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9877C4" w:rsidRDefault="009D5EC6" w:rsidP="0065223E">
      <w:pPr>
        <w:rPr>
          <w:rFonts w:ascii="Calibri" w:hAnsi="Calibri"/>
          <w:sz w:val="22"/>
          <w:szCs w:val="20"/>
        </w:rPr>
      </w:pPr>
      <w:bookmarkStart w:id="0" w:name="_GoBack"/>
      <w:bookmarkEnd w:id="0"/>
    </w:p>
    <w:p w:rsidR="009D5EC6" w:rsidRPr="009877C4" w:rsidRDefault="009D5EC6" w:rsidP="00A1447E">
      <w:pPr>
        <w:ind w:hanging="851"/>
        <w:rPr>
          <w:rFonts w:ascii="Calibri" w:hAnsi="Calibri"/>
          <w:noProof/>
          <w:sz w:val="28"/>
          <w:lang w:val="en-US"/>
        </w:rPr>
      </w:pPr>
      <w:r w:rsidRPr="009877C4">
        <w:rPr>
          <w:rFonts w:ascii="Calibri" w:hAnsi="Calibri"/>
          <w:sz w:val="22"/>
          <w:szCs w:val="20"/>
        </w:rPr>
        <w:t xml:space="preserve"> </w:t>
      </w:r>
      <w:r w:rsidR="00FD785F" w:rsidRPr="009877C4">
        <w:rPr>
          <w:rFonts w:ascii="Calibri" w:hAnsi="Calibri"/>
          <w:noProof/>
          <w:sz w:val="28"/>
        </w:rPr>
        <w:drawing>
          <wp:inline distT="0" distB="0" distL="0" distR="0" wp14:anchorId="374FE2C5" wp14:editId="0EBB8120">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9877C4" w:rsidRDefault="009D5EC6" w:rsidP="00A1447E">
      <w:pPr>
        <w:rPr>
          <w:rFonts w:ascii="Calibri" w:hAnsi="Calibri"/>
          <w:noProof/>
          <w:sz w:val="28"/>
          <w:lang w:val="en-US"/>
        </w:rPr>
      </w:pPr>
    </w:p>
    <w:p w:rsidR="009D5EC6" w:rsidRPr="009877C4" w:rsidRDefault="009D5EC6" w:rsidP="00A1447E">
      <w:pPr>
        <w:rPr>
          <w:rFonts w:ascii="Calibri" w:hAnsi="Calibri"/>
          <w:noProof/>
          <w:sz w:val="28"/>
          <w:lang w:val="en-US"/>
        </w:rPr>
      </w:pPr>
    </w:p>
    <w:p w:rsidR="009D5EC6" w:rsidRPr="009877C4" w:rsidRDefault="00AD3CAF" w:rsidP="00B239C0">
      <w:pPr>
        <w:rPr>
          <w:rFonts w:ascii="Calibri" w:hAnsi="Calibri"/>
          <w:sz w:val="28"/>
        </w:rPr>
      </w:pPr>
      <w:r>
        <w:rPr>
          <w:rFonts w:ascii="Calibri" w:hAnsi="Calibri"/>
          <w:noProof/>
          <w:sz w:val="28"/>
        </w:rPr>
        <mc:AlternateContent>
          <mc:Choice Requires="wps">
            <w:drawing>
              <wp:anchor distT="0" distB="0" distL="114300" distR="114300" simplePos="0" relativeHeight="251661312" behindDoc="0" locked="0" layoutInCell="1" allowOverlap="1">
                <wp:simplePos x="0" y="0"/>
                <wp:positionH relativeFrom="column">
                  <wp:posOffset>-457835</wp:posOffset>
                </wp:positionH>
                <wp:positionV relativeFrom="paragraph">
                  <wp:posOffset>3005455</wp:posOffset>
                </wp:positionV>
                <wp:extent cx="5981700" cy="167640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76400"/>
                        </a:xfrm>
                        <a:prstGeom prst="rect">
                          <a:avLst/>
                        </a:prstGeom>
                        <a:solidFill>
                          <a:srgbClr val="FFFFFF"/>
                        </a:solidFill>
                        <a:ln w="9525">
                          <a:solidFill>
                            <a:srgbClr val="000000"/>
                          </a:solidFill>
                          <a:miter lim="800000"/>
                          <a:headEnd/>
                          <a:tailEnd/>
                        </a:ln>
                      </wps:spPr>
                      <wps:txb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DCP 114 seek</w:t>
                            </w:r>
                            <w:ins w:id="1" w:author="Katherine Rushton" w:date="2015-05-08T11:19:00Z">
                              <w:r w:rsidR="00614B11">
                                <w:rPr>
                                  <w:rFonts w:ascii="Calibri" w:hAnsi="Calibri"/>
                                  <w:sz w:val="22"/>
                                  <w:szCs w:val="22"/>
                                </w:rPr>
                                <w:t>s</w:t>
                              </w:r>
                            </w:ins>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sidR="005B232B">
                              <w:rPr>
                                <w:rFonts w:ascii="Calibri" w:hAnsi="Calibri"/>
                                <w:sz w:val="22"/>
                                <w:szCs w:val="22"/>
                              </w:rPr>
                              <w:t>.</w:t>
                            </w: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6.05pt;margin-top:236.65pt;width:471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WSKQIAAFI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">
                <v:textbo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DCP 114 seek</w:t>
                      </w:r>
                      <w:ins w:id="1" w:author="Katherine Rushton" w:date="2015-05-08T11:19:00Z">
                        <w:r w:rsidR="00614B11">
                          <w:rPr>
                            <w:rFonts w:ascii="Calibri" w:hAnsi="Calibri"/>
                            <w:sz w:val="22"/>
                            <w:szCs w:val="22"/>
                          </w:rPr>
                          <w:t>s</w:t>
                        </w:r>
                      </w:ins>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sidR="005B232B">
                        <w:rPr>
                          <w:rFonts w:ascii="Calibri" w:hAnsi="Calibri"/>
                          <w:sz w:val="22"/>
                          <w:szCs w:val="22"/>
                        </w:rPr>
                        <w:t>.</w:t>
                      </w: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v:textbox>
              </v:shape>
            </w:pict>
          </mc:Fallback>
        </mc:AlternateContent>
      </w:r>
      <w:r>
        <w:rPr>
          <w:rFonts w:ascii="Calibri" w:hAnsi="Calibri"/>
          <w:noProof/>
          <w:sz w:val="28"/>
        </w:rPr>
        <mc:AlternateContent>
          <mc:Choice Requires="wpg">
            <w:drawing>
              <wp:anchor distT="0" distB="0" distL="114300" distR="114300" simplePos="0" relativeHeight="251659264" behindDoc="1" locked="0" layoutInCell="1" allowOverlap="1">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">
                <v:shape id="Text Box 3" o:spid="_x0000_s1028"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v:textbox>
                </v:shape>
                <v:shape id="Text Box 4" o:spid="_x0000_s1029"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v:textbox>
                </v:shape>
                <v:line id="Line 5" o:spid="_x0000_s1030"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9877C4">
        <w:rPr>
          <w:rFonts w:ascii="Calibri" w:hAnsi="Calibri"/>
          <w:sz w:val="28"/>
        </w:rPr>
        <w:br w:type="page"/>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PURPOSE</w:t>
      </w:r>
    </w:p>
    <w:p w:rsidR="004E6E03"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This document is issued in accordance with Clause 11.20 of the DCUSA and details DCP </w:t>
      </w:r>
      <w:r w:rsidR="004E6E03" w:rsidRPr="009877C4">
        <w:rPr>
          <w:rFonts w:ascii="Calibri" w:hAnsi="Calibri"/>
          <w:sz w:val="22"/>
        </w:rPr>
        <w:t>1</w:t>
      </w:r>
      <w:r w:rsidR="00B17D76" w:rsidRPr="009877C4">
        <w:rPr>
          <w:rFonts w:ascii="Calibri" w:hAnsi="Calibri"/>
          <w:sz w:val="22"/>
        </w:rPr>
        <w:t xml:space="preserve">14 </w:t>
      </w:r>
      <w:r w:rsidRPr="009877C4">
        <w:rPr>
          <w:rFonts w:ascii="Calibri" w:hAnsi="Calibri"/>
          <w:sz w:val="22"/>
        </w:rPr>
        <w:t xml:space="preserve">– </w:t>
      </w:r>
      <w:r w:rsidR="00B17D76" w:rsidRPr="009877C4">
        <w:rPr>
          <w:rFonts w:ascii="Calibri" w:hAnsi="Calibri"/>
          <w:sz w:val="22"/>
        </w:rPr>
        <w:t>NTC Amendments - Capacity Management (Over Utilisation).</w:t>
      </w:r>
    </w:p>
    <w:p w:rsidR="009D5EC6"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voting process for the proposed variation and the timetable </w:t>
      </w:r>
      <w:r w:rsidR="00277E56">
        <w:rPr>
          <w:rFonts w:ascii="Calibri" w:hAnsi="Calibri"/>
          <w:sz w:val="22"/>
        </w:rPr>
        <w:t>for</w:t>
      </w:r>
      <w:r w:rsidR="00277E56" w:rsidRPr="009877C4">
        <w:rPr>
          <w:rFonts w:ascii="Calibri" w:hAnsi="Calibri"/>
          <w:sz w:val="22"/>
        </w:rPr>
        <w:t xml:space="preserve"> </w:t>
      </w:r>
      <w:r w:rsidRPr="009877C4">
        <w:rPr>
          <w:rFonts w:ascii="Calibri" w:hAnsi="Calibri"/>
          <w:sz w:val="22"/>
        </w:rPr>
        <w:t xml:space="preserve">the progression of the Change Proposal (CP) through the DCUSA Change Control Process is set out in this document. </w:t>
      </w:r>
    </w:p>
    <w:p w:rsidR="00C86340" w:rsidRPr="009877C4" w:rsidRDefault="00C86340" w:rsidP="00926C20">
      <w:pPr>
        <w:pStyle w:val="Heading2"/>
        <w:numPr>
          <w:ilvl w:val="1"/>
          <w:numId w:val="5"/>
        </w:numPr>
        <w:spacing w:line="360" w:lineRule="auto"/>
        <w:rPr>
          <w:rFonts w:ascii="Calibri" w:hAnsi="Calibri"/>
          <w:sz w:val="22"/>
        </w:rPr>
      </w:pPr>
      <w:r w:rsidRPr="009877C4">
        <w:rPr>
          <w:rFonts w:ascii="Calibri" w:hAnsi="Calibri"/>
          <w:sz w:val="22"/>
        </w:rPr>
        <w:t>Parties are invited to consider the proposed amendments (A</w:t>
      </w:r>
      <w:r w:rsidR="009877C4">
        <w:rPr>
          <w:rFonts w:ascii="Calibri" w:hAnsi="Calibri"/>
          <w:sz w:val="22"/>
        </w:rPr>
        <w:t>ttachment 1</w:t>
      </w:r>
      <w:r w:rsidRPr="009877C4">
        <w:rPr>
          <w:rFonts w:ascii="Calibri" w:hAnsi="Calibri"/>
          <w:sz w:val="22"/>
        </w:rPr>
        <w:t>) and submit their votes using the form</w:t>
      </w:r>
      <w:r w:rsidR="009877C4">
        <w:rPr>
          <w:rFonts w:ascii="Calibri" w:hAnsi="Calibri"/>
          <w:sz w:val="22"/>
        </w:rPr>
        <w:t xml:space="preserve"> provided</w:t>
      </w:r>
      <w:r w:rsidRPr="009877C4">
        <w:rPr>
          <w:rFonts w:ascii="Calibri" w:hAnsi="Calibri"/>
          <w:sz w:val="22"/>
        </w:rPr>
        <w:t xml:space="preserve"> as </w:t>
      </w:r>
      <w:r w:rsidR="009877C4">
        <w:rPr>
          <w:rFonts w:ascii="Calibri" w:hAnsi="Calibri"/>
          <w:sz w:val="22"/>
        </w:rPr>
        <w:t>Attachment 2</w:t>
      </w:r>
      <w:r w:rsidRPr="009877C4">
        <w:rPr>
          <w:rFonts w:ascii="Calibri" w:hAnsi="Calibri"/>
          <w:sz w:val="22"/>
        </w:rPr>
        <w:t xml:space="preserve"> to </w:t>
      </w:r>
      <w:r w:rsidRPr="009877C4">
        <w:rPr>
          <w:rFonts w:ascii="Calibri" w:hAnsi="Calibri"/>
          <w:color w:val="0000FF"/>
          <w:sz w:val="22"/>
          <w:u w:val="single"/>
        </w:rPr>
        <w:t>dcusa@electralink.co.uk</w:t>
      </w:r>
      <w:r w:rsidRPr="009877C4">
        <w:rPr>
          <w:rFonts w:ascii="Calibri" w:hAnsi="Calibri"/>
          <w:sz w:val="22"/>
        </w:rPr>
        <w:t xml:space="preserve"> </w:t>
      </w:r>
      <w:r w:rsidR="00C12F61" w:rsidRPr="009877C4">
        <w:rPr>
          <w:rFonts w:ascii="Calibri" w:hAnsi="Calibri"/>
          <w:sz w:val="22"/>
        </w:rPr>
        <w:t xml:space="preserve">no later than </w:t>
      </w:r>
      <w:ins w:id="2" w:author="Katherine Rushton" w:date="2015-05-08T10:50:00Z">
        <w:r w:rsidR="00614B11" w:rsidRPr="00614B11">
          <w:rPr>
            <w:rFonts w:ascii="Calibri" w:hAnsi="Calibri"/>
            <w:b/>
            <w:sz w:val="22"/>
            <w:rPrChange w:id="3" w:author="Katherine Rushton" w:date="2015-05-08T11:23:00Z">
              <w:rPr>
                <w:rFonts w:ascii="Calibri" w:hAnsi="Calibri"/>
                <w:b/>
                <w:sz w:val="22"/>
                <w:highlight w:val="yellow"/>
              </w:rPr>
            </w:rPrChange>
          </w:rPr>
          <w:t>12 June 2015</w:t>
        </w:r>
      </w:ins>
      <w:del w:id="4" w:author="Katherine Rushton" w:date="2015-05-08T10:50:00Z">
        <w:r w:rsidR="00BF5CDA" w:rsidRPr="00614B11" w:rsidDel="00614B11">
          <w:rPr>
            <w:rFonts w:ascii="Calibri" w:hAnsi="Calibri"/>
            <w:b/>
            <w:sz w:val="22"/>
            <w:rPrChange w:id="5" w:author="Katherine Rushton" w:date="2015-05-08T11:23:00Z">
              <w:rPr>
                <w:rFonts w:ascii="Calibri" w:hAnsi="Calibri"/>
                <w:b/>
                <w:sz w:val="22"/>
                <w:highlight w:val="yellow"/>
              </w:rPr>
            </w:rPrChange>
          </w:rPr>
          <w:delText>DATE</w:delText>
        </w:r>
      </w:del>
      <w:r w:rsidR="00484A23" w:rsidRPr="00614B11">
        <w:rPr>
          <w:rFonts w:ascii="Calibri" w:hAnsi="Calibri"/>
          <w:b/>
          <w:sz w:val="22"/>
        </w:rPr>
        <w:t>.</w:t>
      </w:r>
    </w:p>
    <w:p w:rsidR="004E6E03" w:rsidRPr="009877C4" w:rsidRDefault="004E6E03" w:rsidP="00926C20">
      <w:pPr>
        <w:pStyle w:val="Heading1"/>
        <w:numPr>
          <w:ilvl w:val="0"/>
          <w:numId w:val="5"/>
        </w:numPr>
        <w:spacing w:line="360" w:lineRule="auto"/>
        <w:rPr>
          <w:rFonts w:ascii="Calibri" w:hAnsi="Calibri"/>
          <w:caps/>
          <w:sz w:val="22"/>
        </w:rPr>
      </w:pPr>
      <w:r w:rsidRPr="009877C4">
        <w:rPr>
          <w:rFonts w:ascii="Calibri" w:hAnsi="Calibri"/>
          <w:sz w:val="22"/>
        </w:rPr>
        <w:t>BACKGROUND</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672848" w:rsidRPr="009877C4">
        <w:rPr>
          <w:rFonts w:ascii="Calibri" w:hAnsi="Calibri"/>
          <w:sz w:val="22"/>
        </w:rPr>
        <w:t>has</w:t>
      </w:r>
      <w:r w:rsidRPr="009877C4">
        <w:rPr>
          <w:rFonts w:ascii="Calibri" w:hAnsi="Calibri"/>
          <w:sz w:val="22"/>
        </w:rPr>
        <w:t xml:space="preserve"> been raised by S</w:t>
      </w:r>
      <w:r w:rsidR="00391AC5" w:rsidRPr="009877C4">
        <w:rPr>
          <w:rFonts w:ascii="Calibri" w:hAnsi="Calibri"/>
          <w:sz w:val="22"/>
        </w:rPr>
        <w:t xml:space="preserve">cottish </w:t>
      </w:r>
      <w:r w:rsidRPr="009877C4">
        <w:rPr>
          <w:rFonts w:ascii="Calibri" w:hAnsi="Calibri"/>
          <w:sz w:val="22"/>
        </w:rPr>
        <w:t>P</w:t>
      </w:r>
      <w:r w:rsidR="00391AC5" w:rsidRPr="009877C4">
        <w:rPr>
          <w:rFonts w:ascii="Calibri" w:hAnsi="Calibri"/>
          <w:sz w:val="22"/>
        </w:rPr>
        <w:t>ower</w:t>
      </w:r>
      <w:r w:rsidRPr="009877C4">
        <w:rPr>
          <w:rFonts w:ascii="Calibri" w:hAnsi="Calibri"/>
          <w:sz w:val="22"/>
        </w:rPr>
        <w:t xml:space="preserve"> Distribution</w:t>
      </w:r>
      <w:r w:rsidR="005B232B">
        <w:rPr>
          <w:rFonts w:ascii="Calibri" w:hAnsi="Calibri"/>
          <w:sz w:val="22"/>
        </w:rPr>
        <w:t xml:space="preserve"> (Attachment 3)</w:t>
      </w:r>
      <w:r w:rsidRPr="009877C4">
        <w:rPr>
          <w:rFonts w:ascii="Calibri" w:hAnsi="Calibri"/>
          <w:sz w:val="22"/>
        </w:rPr>
        <w:t xml:space="preserve">. </w:t>
      </w:r>
      <w:r w:rsidR="00672848" w:rsidRPr="009877C4">
        <w:rPr>
          <w:rFonts w:ascii="Calibri" w:hAnsi="Calibri"/>
          <w:sz w:val="22"/>
        </w:rPr>
        <w:t>The CP</w:t>
      </w:r>
      <w:r w:rsidRPr="009877C4">
        <w:rPr>
          <w:rFonts w:ascii="Calibri" w:hAnsi="Calibri"/>
          <w:sz w:val="22"/>
        </w:rPr>
        <w:t xml:space="preserve"> originated from work undertaken by a previous group, the DCMF Capacity Management Group, which </w:t>
      </w:r>
      <w:r w:rsidR="00391AC5" w:rsidRPr="009877C4">
        <w:rPr>
          <w:rFonts w:ascii="Calibri" w:hAnsi="Calibri"/>
          <w:sz w:val="22"/>
        </w:rPr>
        <w:t xml:space="preserve">was </w:t>
      </w:r>
      <w:r w:rsidRPr="009877C4">
        <w:rPr>
          <w:rFonts w:ascii="Calibri" w:hAnsi="Calibri"/>
          <w:sz w:val="22"/>
        </w:rPr>
        <w:t>comprised</w:t>
      </w:r>
      <w:r w:rsidR="00391AC5" w:rsidRPr="009877C4">
        <w:rPr>
          <w:rFonts w:ascii="Calibri" w:hAnsi="Calibri"/>
          <w:sz w:val="22"/>
        </w:rPr>
        <w:t xml:space="preserve"> of</w:t>
      </w:r>
      <w:r w:rsidRPr="009877C4">
        <w:rPr>
          <w:rFonts w:ascii="Calibri" w:hAnsi="Calibr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9877C4">
        <w:rPr>
          <w:rFonts w:ascii="Calibri" w:hAnsi="Calibri"/>
          <w:sz w:val="22"/>
        </w:rPr>
        <w:t>is</w:t>
      </w:r>
      <w:r w:rsidRPr="009877C4">
        <w:rPr>
          <w:rFonts w:ascii="Calibri" w:hAnsi="Calibri"/>
          <w:sz w:val="22"/>
        </w:rPr>
        <w:t xml:space="preserve"> change being proposed.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 utilising their maximum import capacity (“MIC”) and/or maximum export capacity (“MEC”), to the detriment of other customers and/or the network.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B17D76" w:rsidRPr="009877C4" w:rsidRDefault="00672848" w:rsidP="00926C20">
      <w:pPr>
        <w:pStyle w:val="Heading2"/>
        <w:numPr>
          <w:ilvl w:val="1"/>
          <w:numId w:val="5"/>
        </w:numPr>
        <w:spacing w:line="360" w:lineRule="auto"/>
        <w:rPr>
          <w:rFonts w:ascii="Calibri" w:hAnsi="Calibri"/>
          <w:sz w:val="22"/>
        </w:rPr>
      </w:pPr>
      <w:r w:rsidRPr="009877C4">
        <w:rPr>
          <w:rFonts w:ascii="Calibri" w:hAnsi="Calibri"/>
          <w:sz w:val="22"/>
        </w:rPr>
        <w:t>The CP</w:t>
      </w:r>
      <w:r w:rsidR="00B17D76" w:rsidRPr="009877C4">
        <w:rPr>
          <w:rFonts w:ascii="Calibri" w:hAnsi="Calibri"/>
          <w:sz w:val="22"/>
        </w:rPr>
        <w:t xml:space="preserve"> </w:t>
      </w:r>
      <w:r w:rsidR="00277E56">
        <w:rPr>
          <w:rFonts w:ascii="Calibri" w:hAnsi="Calibri"/>
          <w:sz w:val="22"/>
        </w:rPr>
        <w:t>propose</w:t>
      </w:r>
      <w:ins w:id="6" w:author="Katherine Rushton" w:date="2015-05-08T10:14:00Z">
        <w:r w:rsidR="00E55697">
          <w:rPr>
            <w:rFonts w:ascii="Calibri" w:hAnsi="Calibri"/>
            <w:sz w:val="22"/>
          </w:rPr>
          <w:t>d</w:t>
        </w:r>
      </w:ins>
      <w:del w:id="7" w:author="Katherine Rushton" w:date="2015-05-08T10:14:00Z">
        <w:r w:rsidR="00277E56" w:rsidRPr="009877C4" w:rsidDel="00E55697">
          <w:rPr>
            <w:rFonts w:ascii="Calibri" w:hAnsi="Calibri"/>
            <w:sz w:val="22"/>
          </w:rPr>
          <w:delText>s</w:delText>
        </w:r>
      </w:del>
      <w:r w:rsidR="00277E56" w:rsidRPr="009877C4">
        <w:rPr>
          <w:rFonts w:ascii="Calibri" w:hAnsi="Calibri"/>
          <w:sz w:val="22"/>
        </w:rPr>
        <w:t xml:space="preserve"> </w:t>
      </w:r>
      <w:ins w:id="8" w:author="Katherine Rushton" w:date="2015-05-08T10:14:00Z">
        <w:r w:rsidR="00E55697">
          <w:rPr>
            <w:rFonts w:ascii="Calibri" w:hAnsi="Calibri"/>
            <w:sz w:val="22"/>
          </w:rPr>
          <w:t xml:space="preserve">to </w:t>
        </w:r>
      </w:ins>
      <w:r w:rsidR="00B17D76" w:rsidRPr="009877C4">
        <w:rPr>
          <w:rFonts w:ascii="Calibri" w:hAnsi="Calibri"/>
          <w:sz w:val="22"/>
        </w:rPr>
        <w:t>change</w:t>
      </w:r>
      <w:del w:id="9" w:author="Katherine Rushton" w:date="2015-05-08T10:14:00Z">
        <w:r w:rsidR="00B17D76" w:rsidRPr="009877C4" w:rsidDel="00E55697">
          <w:rPr>
            <w:rFonts w:ascii="Calibri" w:hAnsi="Calibri"/>
            <w:sz w:val="22"/>
          </w:rPr>
          <w:delText>s to</w:delText>
        </w:r>
      </w:del>
      <w:r w:rsidR="00B17D76" w:rsidRPr="009877C4">
        <w:rPr>
          <w:rFonts w:ascii="Calibri" w:hAnsi="Calibri"/>
          <w:sz w:val="22"/>
        </w:rPr>
        <w:t xml:space="preserve"> the NTC </w:t>
      </w:r>
      <w:del w:id="10" w:author="Katherine Rushton" w:date="2015-05-08T10:14:00Z">
        <w:r w:rsidR="00B17D76" w:rsidRPr="009877C4" w:rsidDel="00E55697">
          <w:rPr>
            <w:rFonts w:ascii="Calibri" w:hAnsi="Calibri"/>
            <w:sz w:val="22"/>
          </w:rPr>
          <w:delText>which would</w:delText>
        </w:r>
      </w:del>
      <w:ins w:id="11" w:author="Katherine Rushton" w:date="2015-05-08T10:14:00Z">
        <w:r w:rsidR="00E55697">
          <w:rPr>
            <w:rFonts w:ascii="Calibri" w:hAnsi="Calibri"/>
            <w:sz w:val="22"/>
          </w:rPr>
          <w:t>to</w:t>
        </w:r>
      </w:ins>
      <w:r w:rsidR="00B17D76" w:rsidRPr="009877C4">
        <w:rPr>
          <w:rFonts w:ascii="Calibri" w:hAnsi="Calibri"/>
          <w:sz w:val="22"/>
        </w:rPr>
        <w:t xml:space="preserve"> introduce rights that </w:t>
      </w:r>
      <w:ins w:id="12" w:author="Katherine Rushton" w:date="2015-05-08T10:14:00Z">
        <w:r w:rsidR="00E55697">
          <w:rPr>
            <w:rFonts w:ascii="Calibri" w:hAnsi="Calibri"/>
            <w:sz w:val="22"/>
          </w:rPr>
          <w:t xml:space="preserve">would </w:t>
        </w:r>
      </w:ins>
      <w:del w:id="13" w:author="Katherine Rushton" w:date="2015-05-08T10:14:00Z">
        <w:r w:rsidR="00B17D76" w:rsidRPr="009877C4" w:rsidDel="00E55697">
          <w:rPr>
            <w:rFonts w:ascii="Calibri" w:hAnsi="Calibri"/>
            <w:sz w:val="22"/>
          </w:rPr>
          <w:delText xml:space="preserve">will </w:delText>
        </w:r>
      </w:del>
      <w:r w:rsidR="00B17D76" w:rsidRPr="009877C4">
        <w:rPr>
          <w:rFonts w:ascii="Calibri" w:hAnsi="Calibri"/>
          <w:sz w:val="22"/>
        </w:rPr>
        <w:t xml:space="preserve">better facilitate the process for Distributors to address circumstances in which customers </w:t>
      </w:r>
      <w:r w:rsidR="008C3D61" w:rsidRPr="009877C4">
        <w:rPr>
          <w:rFonts w:ascii="Calibri" w:hAnsi="Calibri"/>
          <w:sz w:val="22"/>
        </w:rPr>
        <w:t>over-</w:t>
      </w:r>
      <w:r w:rsidR="00B17D76" w:rsidRPr="009877C4">
        <w:rPr>
          <w:rFonts w:ascii="Calibri" w:hAnsi="Calibri"/>
          <w:sz w:val="22"/>
        </w:rPr>
        <w:t>utilise</w:t>
      </w:r>
      <w:ins w:id="14" w:author="Katherine Rushton" w:date="2015-05-08T10:14:00Z">
        <w:r w:rsidR="00E55697">
          <w:rPr>
            <w:rFonts w:ascii="Calibri" w:hAnsi="Calibri"/>
            <w:sz w:val="22"/>
          </w:rPr>
          <w:t>d</w:t>
        </w:r>
      </w:ins>
      <w:r w:rsidR="00B17D76" w:rsidRPr="009877C4">
        <w:rPr>
          <w:rFonts w:ascii="Calibri" w:hAnsi="Calibri"/>
          <w:sz w:val="22"/>
        </w:rPr>
        <w:t xml:space="preserve"> their MIC/MEC. </w:t>
      </w:r>
      <w:ins w:id="15" w:author="Katherine Rushton" w:date="2015-05-08T10:11:00Z">
        <w:r w:rsidR="00D665CE">
          <w:rPr>
            <w:rFonts w:ascii="Calibri" w:hAnsi="Calibri"/>
            <w:sz w:val="22"/>
          </w:rPr>
          <w:t>As the W</w:t>
        </w:r>
      </w:ins>
      <w:ins w:id="16" w:author="Katherine Rushton" w:date="2015-05-08T10:12:00Z">
        <w:r w:rsidR="00D665CE">
          <w:rPr>
            <w:rFonts w:ascii="Calibri" w:hAnsi="Calibri"/>
            <w:sz w:val="22"/>
          </w:rPr>
          <w:t>orking Group</w:t>
        </w:r>
      </w:ins>
      <w:ins w:id="17" w:author="Katherine Rushton" w:date="2015-05-08T10:11:00Z">
        <w:r w:rsidR="00D665CE">
          <w:rPr>
            <w:rFonts w:ascii="Calibri" w:hAnsi="Calibri"/>
            <w:sz w:val="22"/>
          </w:rPr>
          <w:t xml:space="preserve"> developed the Change </w:t>
        </w:r>
        <w:r w:rsidR="00D665CE">
          <w:rPr>
            <w:rFonts w:ascii="Calibri" w:hAnsi="Calibri"/>
            <w:sz w:val="22"/>
          </w:rPr>
          <w:lastRenderedPageBreak/>
          <w:t xml:space="preserve">Proposal </w:t>
        </w:r>
      </w:ins>
      <w:ins w:id="18" w:author="Katherine Rushton" w:date="2015-05-08T10:12:00Z">
        <w:r w:rsidR="00D665CE">
          <w:rPr>
            <w:rFonts w:ascii="Calibri" w:hAnsi="Calibri"/>
            <w:sz w:val="22"/>
          </w:rPr>
          <w:t xml:space="preserve">they moved away from developing new rights and instead </w:t>
        </w:r>
      </w:ins>
      <w:ins w:id="19" w:author="Katherine Rushton" w:date="2015-05-08T10:11:00Z">
        <w:r w:rsidR="00D665CE">
          <w:rPr>
            <w:rFonts w:ascii="Calibri" w:hAnsi="Calibri"/>
            <w:sz w:val="22"/>
          </w:rPr>
          <w:t xml:space="preserve">decided to clarify existing rights. </w:t>
        </w:r>
      </w:ins>
      <w:r w:rsidR="00B17D76" w:rsidRPr="009877C4">
        <w:rPr>
          <w:rFonts w:ascii="Calibri" w:hAnsi="Calibri"/>
          <w:sz w:val="22"/>
        </w:rPr>
        <w:t>These amendments are intended to better enable Distributors to fulfil their statutory duties to develop and maintain efficient, coordinated and economical distribution networks</w:t>
      </w:r>
      <w:r w:rsidR="006755BA" w:rsidRPr="009877C4">
        <w:rPr>
          <w:rFonts w:ascii="Calibri" w:hAnsi="Calibri"/>
          <w:sz w:val="22"/>
        </w:rPr>
        <w:t>;</w:t>
      </w:r>
      <w:r w:rsidR="00B17D76" w:rsidRPr="009877C4">
        <w:rPr>
          <w:rFonts w:ascii="Calibri" w:hAnsi="Calibri"/>
          <w:sz w:val="22"/>
        </w:rPr>
        <w:t xml:space="preserve"> and </w:t>
      </w:r>
      <w:r w:rsidR="006755BA" w:rsidRPr="009877C4">
        <w:rPr>
          <w:rFonts w:ascii="Calibri" w:hAnsi="Calibri"/>
          <w:sz w:val="22"/>
        </w:rPr>
        <w:t xml:space="preserve">to </w:t>
      </w:r>
      <w:r w:rsidR="00B17D76" w:rsidRPr="009877C4">
        <w:rPr>
          <w:rFonts w:ascii="Calibri" w:hAnsi="Calibri"/>
          <w:sz w:val="22"/>
        </w:rPr>
        <w:t>ensure the optimum utilisation and allocation of capacity.</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It should be noted that </w:t>
      </w:r>
      <w:r w:rsidR="00375C2B" w:rsidRPr="009877C4">
        <w:rPr>
          <w:rFonts w:ascii="Calibri" w:hAnsi="Calibri"/>
          <w:sz w:val="22"/>
        </w:rPr>
        <w:t xml:space="preserve">the </w:t>
      </w:r>
      <w:r w:rsidRPr="009877C4">
        <w:rPr>
          <w:rFonts w:ascii="Calibri" w:hAnsi="Calibri"/>
          <w:sz w:val="22"/>
        </w:rPr>
        <w:t>change impact</w:t>
      </w:r>
      <w:r w:rsidR="00375C2B" w:rsidRPr="009877C4">
        <w:rPr>
          <w:rFonts w:ascii="Calibri" w:hAnsi="Calibri"/>
          <w:sz w:val="22"/>
        </w:rPr>
        <w:t>s</w:t>
      </w:r>
      <w:r w:rsidRPr="009877C4">
        <w:rPr>
          <w:rFonts w:ascii="Calibri" w:hAnsi="Calibri"/>
          <w:sz w:val="22"/>
        </w:rPr>
        <w:t xml:space="preserve"> Section 3 of the NTC </w:t>
      </w:r>
      <w:r w:rsidR="006755BA" w:rsidRPr="009877C4">
        <w:rPr>
          <w:rFonts w:ascii="Calibri" w:hAnsi="Calibri"/>
          <w:sz w:val="22"/>
        </w:rPr>
        <w:t>which will</w:t>
      </w:r>
      <w:r w:rsidRPr="009877C4">
        <w:rPr>
          <w:rFonts w:ascii="Calibri" w:hAnsi="Calibri"/>
          <w:sz w:val="22"/>
        </w:rPr>
        <w:t xml:space="preserve"> impact </w:t>
      </w:r>
      <w:r w:rsidR="0063490C" w:rsidRPr="009877C4">
        <w:rPr>
          <w:rFonts w:ascii="Calibri" w:hAnsi="Calibri"/>
          <w:sz w:val="22"/>
        </w:rPr>
        <w:t>Current Transformer (</w:t>
      </w:r>
      <w:r w:rsidRPr="009877C4">
        <w:rPr>
          <w:rFonts w:ascii="Calibri" w:hAnsi="Calibri"/>
          <w:sz w:val="22"/>
        </w:rPr>
        <w:t>CT</w:t>
      </w:r>
      <w:r w:rsidR="0063490C" w:rsidRPr="009877C4">
        <w:rPr>
          <w:rFonts w:ascii="Calibri" w:hAnsi="Calibri"/>
          <w:sz w:val="22"/>
        </w:rPr>
        <w:t>)</w:t>
      </w:r>
      <w:r w:rsidRPr="009877C4">
        <w:rPr>
          <w:rFonts w:ascii="Calibri" w:hAnsi="Calibri"/>
          <w:sz w:val="22"/>
        </w:rPr>
        <w:t xml:space="preserve"> metered customers only, such as large factories or superstores.</w:t>
      </w:r>
    </w:p>
    <w:p w:rsidR="00B17D76" w:rsidRPr="009877C4" w:rsidRDefault="00B17D76" w:rsidP="00926C20">
      <w:pPr>
        <w:pStyle w:val="Heading1"/>
        <w:numPr>
          <w:ilvl w:val="0"/>
          <w:numId w:val="5"/>
        </w:numPr>
        <w:spacing w:line="360" w:lineRule="auto"/>
        <w:rPr>
          <w:rFonts w:ascii="Calibri" w:hAnsi="Calibri"/>
          <w:sz w:val="22"/>
        </w:rPr>
      </w:pPr>
      <w:r w:rsidRPr="009877C4">
        <w:rPr>
          <w:rFonts w:ascii="Calibri" w:hAnsi="Calibri"/>
          <w:sz w:val="22"/>
        </w:rPr>
        <w:t>INTENT OF DCP 114 – NTC AMENDMENTS - CAPACITY MANAGEMENT (OVER UTILISATION)</w:t>
      </w:r>
    </w:p>
    <w:p w:rsidR="0055000D"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496111" w:rsidRPr="009877C4">
        <w:rPr>
          <w:rFonts w:ascii="Calibri" w:hAnsi="Calibri"/>
          <w:sz w:val="22"/>
        </w:rPr>
        <w:t>‘</w:t>
      </w:r>
      <w:r w:rsidRPr="009877C4">
        <w:rPr>
          <w:rFonts w:ascii="Calibri" w:hAnsi="Calibri"/>
          <w:sz w:val="22"/>
        </w:rPr>
        <w:t>NTC Amendments - Capacity Management (Over Utilisation)</w:t>
      </w:r>
      <w:r w:rsidR="00496111" w:rsidRPr="009877C4">
        <w:rPr>
          <w:rFonts w:ascii="Calibri" w:hAnsi="Calibri"/>
          <w:sz w:val="22"/>
        </w:rPr>
        <w:t>’</w:t>
      </w:r>
      <w:r w:rsidRPr="009877C4">
        <w:rPr>
          <w:rFonts w:ascii="Calibri" w:hAnsi="Calibri"/>
          <w:sz w:val="22"/>
        </w:rPr>
        <w:t xml:space="preserve"> seeks to update the NTC to allow Distributors to take appropriate action where connected customers are found to be over-utilising their MIC and/or MEC. The change proposal is intended to place Distributors in a better position to react, and to influence customer behaviours where agreed MIC and/or MEC levels are breached</w:t>
      </w:r>
      <w:r w:rsidR="0055000D">
        <w:rPr>
          <w:rFonts w:ascii="Calibri" w:hAnsi="Calibri"/>
          <w:sz w:val="22"/>
        </w:rPr>
        <w:t>.</w:t>
      </w:r>
    </w:p>
    <w:p w:rsidR="00B17D76" w:rsidRDefault="0055000D" w:rsidP="00926C20">
      <w:pPr>
        <w:pStyle w:val="Heading2"/>
        <w:numPr>
          <w:ilvl w:val="1"/>
          <w:numId w:val="5"/>
        </w:numPr>
        <w:spacing w:line="360" w:lineRule="auto"/>
        <w:rPr>
          <w:rFonts w:ascii="Calibri" w:hAnsi="Calibri"/>
          <w:sz w:val="22"/>
        </w:rPr>
      </w:pPr>
      <w:r w:rsidRPr="00BD1014">
        <w:rPr>
          <w:rFonts w:asciiTheme="minorHAnsi" w:hAnsiTheme="minorHAnsi" w:cstheme="minorHAnsi"/>
          <w:sz w:val="22"/>
          <w:szCs w:val="22"/>
        </w:rPr>
        <w:t>As originally proposed, the draft legal text gave the distributor a right, where a customer did not on notice reduce his demand or repeatedly breached his MIC or MEC, to increase the MIC or MEC and to charge connection charges accordingly or to fit capacity limiting equipment and charge the customer for the costs of doing so</w:t>
      </w:r>
      <w:r w:rsidR="00B17D76" w:rsidRPr="009877C4">
        <w:rPr>
          <w:rFonts w:ascii="Calibri" w:hAnsi="Calibri"/>
          <w:sz w:val="22"/>
        </w:rPr>
        <w:t>.</w:t>
      </w:r>
    </w:p>
    <w:p w:rsidR="00D77D35" w:rsidRPr="009877C4" w:rsidRDefault="008E34DA" w:rsidP="00926C20">
      <w:pPr>
        <w:pStyle w:val="Heading1"/>
        <w:numPr>
          <w:ilvl w:val="0"/>
          <w:numId w:val="5"/>
        </w:numPr>
        <w:spacing w:line="360" w:lineRule="auto"/>
        <w:rPr>
          <w:rFonts w:ascii="Calibri" w:hAnsi="Calibri"/>
          <w:sz w:val="22"/>
        </w:rPr>
      </w:pPr>
      <w:r w:rsidRPr="009877C4">
        <w:rPr>
          <w:rFonts w:ascii="Calibri" w:hAnsi="Calibri"/>
          <w:sz w:val="22"/>
        </w:rPr>
        <w:t>DCP 1</w:t>
      </w:r>
      <w:r w:rsidR="00672848" w:rsidRPr="009877C4">
        <w:rPr>
          <w:rFonts w:ascii="Calibri" w:hAnsi="Calibri"/>
          <w:sz w:val="22"/>
        </w:rPr>
        <w:t>14</w:t>
      </w:r>
      <w:r w:rsidR="00D77D35" w:rsidRPr="009877C4">
        <w:rPr>
          <w:rFonts w:ascii="Calibri" w:hAnsi="Calibri"/>
          <w:sz w:val="22"/>
        </w:rPr>
        <w:t xml:space="preserve"> – WORKING GROUP CONSIDERATIONS</w:t>
      </w:r>
    </w:p>
    <w:p w:rsidR="00496111" w:rsidRPr="009877C4" w:rsidRDefault="00325881" w:rsidP="00926C20">
      <w:pPr>
        <w:pStyle w:val="Heading2"/>
        <w:numPr>
          <w:ilvl w:val="1"/>
          <w:numId w:val="5"/>
        </w:numPr>
        <w:spacing w:line="360" w:lineRule="auto"/>
        <w:rPr>
          <w:rFonts w:ascii="Calibri" w:hAnsi="Calibri"/>
          <w:sz w:val="22"/>
        </w:rPr>
      </w:pPr>
      <w:r w:rsidRPr="009877C4">
        <w:rPr>
          <w:rFonts w:ascii="Calibri" w:hAnsi="Calibri"/>
          <w:sz w:val="22"/>
        </w:rPr>
        <w:t>The DCUSA Panel established a Working Group to assess DCP 1</w:t>
      </w:r>
      <w:r w:rsidR="00672848" w:rsidRPr="009877C4">
        <w:rPr>
          <w:rFonts w:ascii="Calibri" w:hAnsi="Calibri"/>
          <w:sz w:val="22"/>
        </w:rPr>
        <w:t>14</w:t>
      </w:r>
      <w:r w:rsidRPr="009877C4">
        <w:rPr>
          <w:rFonts w:ascii="Calibri" w:hAnsi="Calibri"/>
          <w:sz w:val="22"/>
        </w:rPr>
        <w:t xml:space="preserve">. </w:t>
      </w:r>
      <w:r w:rsidR="004F1669" w:rsidRPr="009877C4">
        <w:rPr>
          <w:rFonts w:ascii="Calibri" w:hAnsi="Calibri"/>
          <w:sz w:val="22"/>
        </w:rPr>
        <w:t xml:space="preserve">The </w:t>
      </w:r>
      <w:r w:rsidRPr="009877C4">
        <w:rPr>
          <w:rFonts w:ascii="Calibri" w:hAnsi="Calibri"/>
          <w:sz w:val="22"/>
        </w:rPr>
        <w:t>group</w:t>
      </w:r>
      <w:r w:rsidR="004F1669" w:rsidRPr="009877C4">
        <w:rPr>
          <w:rFonts w:ascii="Calibri" w:hAnsi="Calibri"/>
          <w:sz w:val="22"/>
        </w:rPr>
        <w:t xml:space="preserve"> </w:t>
      </w:r>
      <w:r w:rsidR="00496111" w:rsidRPr="009877C4">
        <w:rPr>
          <w:rFonts w:ascii="Calibri" w:hAnsi="Calibri"/>
          <w:sz w:val="22"/>
        </w:rPr>
        <w:t xml:space="preserve">was </w:t>
      </w:r>
      <w:r w:rsidR="004F1669" w:rsidRPr="009877C4">
        <w:rPr>
          <w:rFonts w:ascii="Calibri" w:hAnsi="Calibri"/>
          <w:sz w:val="22"/>
        </w:rPr>
        <w:t>comprised of Supplier</w:t>
      </w:r>
      <w:r w:rsidR="00C65A48" w:rsidRPr="009877C4">
        <w:rPr>
          <w:rFonts w:ascii="Calibri" w:hAnsi="Calibri"/>
          <w:sz w:val="22"/>
        </w:rPr>
        <w:t xml:space="preserve"> and Distributor</w:t>
      </w:r>
      <w:r w:rsidR="004F1669" w:rsidRPr="009877C4">
        <w:rPr>
          <w:rFonts w:ascii="Calibri" w:hAnsi="Calibri"/>
          <w:sz w:val="22"/>
        </w:rPr>
        <w:t xml:space="preserve"> Parties</w:t>
      </w:r>
      <w:r w:rsidR="00496111" w:rsidRPr="009877C4">
        <w:rPr>
          <w:rFonts w:ascii="Calibri" w:hAnsi="Calibri"/>
          <w:sz w:val="22"/>
        </w:rPr>
        <w:t>,</w:t>
      </w:r>
      <w:r w:rsidR="009877C4">
        <w:rPr>
          <w:rFonts w:ascii="Calibri" w:hAnsi="Calibri"/>
          <w:sz w:val="22"/>
        </w:rPr>
        <w:t xml:space="preserve"> independent consultants and </w:t>
      </w:r>
      <w:r w:rsidR="00496111" w:rsidRPr="009877C4">
        <w:rPr>
          <w:rFonts w:ascii="Calibri" w:hAnsi="Calibri"/>
          <w:sz w:val="22"/>
        </w:rPr>
        <w:t>Ofgem representative</w:t>
      </w:r>
      <w:r w:rsidR="009877C4">
        <w:rPr>
          <w:rFonts w:ascii="Calibri" w:hAnsi="Calibri"/>
          <w:sz w:val="22"/>
        </w:rPr>
        <w:t>s</w:t>
      </w:r>
      <w:r w:rsidR="004F1669" w:rsidRPr="009877C4">
        <w:rPr>
          <w:rFonts w:ascii="Calibri" w:hAnsi="Calibri"/>
          <w:sz w:val="22"/>
        </w:rPr>
        <w:t xml:space="preserve">. Meetings </w:t>
      </w:r>
      <w:r w:rsidR="00532A06" w:rsidRPr="009877C4">
        <w:rPr>
          <w:rFonts w:ascii="Calibri" w:hAnsi="Calibri"/>
          <w:sz w:val="22"/>
        </w:rPr>
        <w:t>were</w:t>
      </w:r>
      <w:r w:rsidR="004F1669" w:rsidRPr="009877C4">
        <w:rPr>
          <w:rFonts w:ascii="Calibri" w:hAnsi="Calibri"/>
          <w:sz w:val="22"/>
        </w:rPr>
        <w:t xml:space="preserve"> held in open session and the minutes and papers of each meeting are available on the DCUSA website</w:t>
      </w:r>
      <w:r w:rsidR="006755BA" w:rsidRPr="009877C4">
        <w:rPr>
          <w:rStyle w:val="FootnoteReference"/>
          <w:rFonts w:ascii="Calibri" w:hAnsi="Calibri"/>
          <w:sz w:val="22"/>
        </w:rPr>
        <w:footnoteReference w:id="1"/>
      </w:r>
      <w:r w:rsidR="006755BA" w:rsidRPr="009877C4">
        <w:rPr>
          <w:rFonts w:ascii="Calibri" w:hAnsi="Calibri"/>
          <w:sz w:val="22"/>
        </w:rPr>
        <w:t>.</w:t>
      </w:r>
      <w:r w:rsidR="004F1669" w:rsidRPr="009877C4">
        <w:rPr>
          <w:rFonts w:ascii="Calibri" w:hAnsi="Calibri"/>
          <w:sz w:val="22"/>
        </w:rPr>
        <w:t xml:space="preserve">  </w:t>
      </w:r>
    </w:p>
    <w:p w:rsidR="004F1669" w:rsidRDefault="00524C2E" w:rsidP="00926C20">
      <w:pPr>
        <w:pStyle w:val="Heading2"/>
        <w:numPr>
          <w:ilvl w:val="1"/>
          <w:numId w:val="5"/>
        </w:numPr>
        <w:spacing w:line="360" w:lineRule="auto"/>
        <w:rPr>
          <w:ins w:id="21" w:author="Katherine Rushton" w:date="2015-05-08T11:28:00Z"/>
          <w:rFonts w:ascii="Calibri" w:hAnsi="Calibri"/>
          <w:sz w:val="22"/>
        </w:rPr>
      </w:pPr>
      <w:r w:rsidRPr="009877C4">
        <w:rPr>
          <w:rFonts w:ascii="Calibri" w:hAnsi="Calibri"/>
          <w:sz w:val="22"/>
        </w:rPr>
        <w:t>The Working Group worked on both DCP 114 and DCP 115</w:t>
      </w:r>
      <w:r w:rsidR="00496111" w:rsidRPr="009877C4">
        <w:rPr>
          <w:rStyle w:val="FootnoteReference"/>
          <w:rFonts w:ascii="Calibri" w:hAnsi="Calibri"/>
          <w:sz w:val="22"/>
        </w:rPr>
        <w:footnoteReference w:id="2"/>
      </w:r>
      <w:r w:rsidRPr="009877C4">
        <w:rPr>
          <w:rFonts w:ascii="Calibri" w:hAnsi="Calibri"/>
          <w:sz w:val="22"/>
        </w:rPr>
        <w:t xml:space="preserve"> together</w:t>
      </w:r>
      <w:r w:rsidR="00CE555C" w:rsidRPr="009877C4">
        <w:rPr>
          <w:rFonts w:ascii="Calibri" w:hAnsi="Calibri"/>
          <w:sz w:val="22"/>
        </w:rPr>
        <w:t>, and</w:t>
      </w:r>
      <w:r w:rsidRPr="009877C4">
        <w:rPr>
          <w:rFonts w:ascii="Calibri" w:hAnsi="Calibri"/>
          <w:sz w:val="22"/>
        </w:rPr>
        <w:t xml:space="preserve"> </w:t>
      </w:r>
      <w:r w:rsidR="00CE555C" w:rsidRPr="009877C4">
        <w:rPr>
          <w:rFonts w:ascii="Calibri" w:hAnsi="Calibri"/>
          <w:sz w:val="22"/>
        </w:rPr>
        <w:t>t</w:t>
      </w:r>
      <w:r w:rsidRPr="009877C4">
        <w:rPr>
          <w:rFonts w:ascii="Calibri" w:hAnsi="Calibri"/>
          <w:sz w:val="22"/>
        </w:rPr>
        <w:t xml:space="preserve">he consultations </w:t>
      </w:r>
      <w:r w:rsidR="00CE555C" w:rsidRPr="009877C4">
        <w:rPr>
          <w:rFonts w:ascii="Calibri" w:hAnsi="Calibri"/>
          <w:sz w:val="22"/>
        </w:rPr>
        <w:t>the Working Group</w:t>
      </w:r>
      <w:r w:rsidRPr="009877C4">
        <w:rPr>
          <w:rFonts w:ascii="Calibri" w:hAnsi="Calibri"/>
          <w:sz w:val="22"/>
        </w:rPr>
        <w:t xml:space="preserve"> issued concerned both</w:t>
      </w:r>
      <w:r w:rsidR="00CE555C" w:rsidRPr="009877C4">
        <w:rPr>
          <w:rFonts w:ascii="Calibri" w:hAnsi="Calibri"/>
          <w:sz w:val="22"/>
        </w:rPr>
        <w:t xml:space="preserve"> CPs</w:t>
      </w:r>
      <w:r w:rsidRPr="009877C4">
        <w:rPr>
          <w:rFonts w:ascii="Calibri" w:hAnsi="Calibri"/>
          <w:sz w:val="22"/>
        </w:rPr>
        <w:t xml:space="preserve">. The consultation responses appended to this change report contain only those responses in respect of questions asked about </w:t>
      </w:r>
      <w:r w:rsidR="00CE555C" w:rsidRPr="009877C4">
        <w:rPr>
          <w:rFonts w:ascii="Calibri" w:hAnsi="Calibri"/>
          <w:sz w:val="22"/>
        </w:rPr>
        <w:t>DCP 114</w:t>
      </w:r>
      <w:r w:rsidRPr="009877C4">
        <w:rPr>
          <w:rFonts w:ascii="Calibri" w:hAnsi="Calibri"/>
          <w:sz w:val="22"/>
        </w:rPr>
        <w:t xml:space="preserve"> or general questions about both DCPs together.</w:t>
      </w:r>
    </w:p>
    <w:p w:rsidR="00614B11" w:rsidRPr="00614B11" w:rsidRDefault="00614B11">
      <w:pPr>
        <w:rPr>
          <w:rPrChange w:id="22" w:author="Katherine Rushton" w:date="2015-05-08T11:28:00Z">
            <w:rPr>
              <w:rFonts w:ascii="Calibri" w:hAnsi="Calibri"/>
              <w:sz w:val="22"/>
            </w:rPr>
          </w:rPrChange>
        </w:rPr>
        <w:pPrChange w:id="23" w:author="Katherine Rushton" w:date="2015-05-08T11:28:00Z">
          <w:pPr>
            <w:pStyle w:val="Heading2"/>
            <w:numPr>
              <w:ilvl w:val="1"/>
              <w:numId w:val="5"/>
            </w:numPr>
            <w:tabs>
              <w:tab w:val="clear" w:pos="360"/>
              <w:tab w:val="num" w:pos="576"/>
            </w:tabs>
            <w:spacing w:line="360" w:lineRule="auto"/>
            <w:ind w:left="576" w:hanging="576"/>
          </w:pPr>
        </w:pPrChange>
      </w:pPr>
    </w:p>
    <w:p w:rsidR="00224BF1" w:rsidRPr="009877C4" w:rsidRDefault="00117D66" w:rsidP="00926C20">
      <w:pPr>
        <w:pStyle w:val="Heading1"/>
        <w:numPr>
          <w:ilvl w:val="0"/>
          <w:numId w:val="5"/>
        </w:numPr>
        <w:spacing w:line="360" w:lineRule="auto"/>
        <w:rPr>
          <w:rFonts w:ascii="Calibri" w:hAnsi="Calibri"/>
          <w:sz w:val="22"/>
        </w:rPr>
      </w:pPr>
      <w:r w:rsidRPr="009877C4">
        <w:rPr>
          <w:rFonts w:ascii="Calibri" w:hAnsi="Calibri"/>
          <w:sz w:val="22"/>
        </w:rPr>
        <w:lastRenderedPageBreak/>
        <w:t xml:space="preserve">DCP </w:t>
      </w:r>
      <w:r w:rsidR="003F6E8B" w:rsidRPr="009877C4">
        <w:rPr>
          <w:rFonts w:ascii="Calibri" w:hAnsi="Calibri"/>
          <w:sz w:val="22"/>
        </w:rPr>
        <w:t xml:space="preserve">114 </w:t>
      </w:r>
      <w:r w:rsidR="00224BF1" w:rsidRPr="009877C4">
        <w:rPr>
          <w:rFonts w:ascii="Calibri" w:hAnsi="Calibri"/>
          <w:sz w:val="22"/>
        </w:rPr>
        <w:t xml:space="preserve">– </w:t>
      </w:r>
      <w:r w:rsidR="007154A4" w:rsidRPr="009877C4">
        <w:rPr>
          <w:rFonts w:ascii="Calibri" w:hAnsi="Calibri"/>
          <w:sz w:val="22"/>
        </w:rPr>
        <w:t xml:space="preserve">FIRST </w:t>
      </w:r>
      <w:r w:rsidR="00CA3238" w:rsidRPr="009877C4">
        <w:rPr>
          <w:rFonts w:ascii="Calibri" w:hAnsi="Calibri"/>
          <w:sz w:val="22"/>
        </w:rPr>
        <w:t>CONSULTATION</w:t>
      </w:r>
    </w:p>
    <w:p w:rsidR="00672848" w:rsidRPr="009877C4" w:rsidRDefault="009877C4" w:rsidP="00926C20">
      <w:pPr>
        <w:pStyle w:val="Heading2"/>
        <w:numPr>
          <w:ilvl w:val="1"/>
          <w:numId w:val="5"/>
        </w:numPr>
        <w:spacing w:line="360" w:lineRule="auto"/>
        <w:rPr>
          <w:rFonts w:ascii="Calibri" w:hAnsi="Calibri"/>
          <w:sz w:val="22"/>
        </w:rPr>
      </w:pPr>
      <w:r w:rsidRPr="00BF5CDA">
        <w:rPr>
          <w:rFonts w:ascii="Calibri" w:hAnsi="Calibri"/>
          <w:sz w:val="22"/>
        </w:rPr>
        <w:t>Four</w:t>
      </w:r>
      <w:r w:rsidR="00672848" w:rsidRPr="00BF5CDA">
        <w:rPr>
          <w:rFonts w:ascii="Calibri" w:hAnsi="Calibri"/>
          <w:sz w:val="22"/>
        </w:rPr>
        <w:t xml:space="preserve"> </w:t>
      </w:r>
      <w:r w:rsidR="005B04FB" w:rsidRPr="00BF5CDA">
        <w:rPr>
          <w:rFonts w:ascii="Calibri" w:hAnsi="Calibri"/>
          <w:sz w:val="22"/>
        </w:rPr>
        <w:t>consultation</w:t>
      </w:r>
      <w:r w:rsidR="00672848" w:rsidRPr="00BF5CDA">
        <w:rPr>
          <w:rFonts w:ascii="Calibri" w:hAnsi="Calibri"/>
          <w:sz w:val="22"/>
        </w:rPr>
        <w:t>s</w:t>
      </w:r>
      <w:r w:rsidR="005B04FB" w:rsidRPr="009877C4">
        <w:rPr>
          <w:rFonts w:ascii="Calibri" w:hAnsi="Calibri"/>
          <w:sz w:val="22"/>
        </w:rPr>
        <w:t xml:space="preserve"> </w:t>
      </w:r>
      <w:r w:rsidR="00672848" w:rsidRPr="009877C4">
        <w:rPr>
          <w:rFonts w:ascii="Calibri" w:hAnsi="Calibri"/>
          <w:sz w:val="22"/>
        </w:rPr>
        <w:t>were</w:t>
      </w:r>
      <w:r w:rsidR="005B04FB" w:rsidRPr="009877C4">
        <w:rPr>
          <w:rFonts w:ascii="Calibri" w:hAnsi="Calibri"/>
          <w:sz w:val="22"/>
        </w:rPr>
        <w:t xml:space="preserve"> issued</w:t>
      </w:r>
      <w:r w:rsidR="00672848" w:rsidRPr="009877C4">
        <w:rPr>
          <w:rFonts w:ascii="Calibri" w:hAnsi="Calibri"/>
          <w:sz w:val="22"/>
        </w:rPr>
        <w:t xml:space="preserve"> in relation to DCP 114. The first was issued to DCUSA Parties and Ofgem.</w:t>
      </w:r>
      <w:r w:rsidR="0080421C">
        <w:rPr>
          <w:rFonts w:ascii="Calibri" w:hAnsi="Calibri"/>
          <w:sz w:val="22"/>
        </w:rPr>
        <w:t xml:space="preserve"> This</w:t>
      </w:r>
      <w:r w:rsidR="002F204A">
        <w:rPr>
          <w:rFonts w:ascii="Calibri" w:hAnsi="Calibri"/>
          <w:sz w:val="22"/>
        </w:rPr>
        <w:t xml:space="preserve"> consultation document, along with the responses received, is provided as Attachment</w:t>
      </w:r>
      <w:r w:rsidR="00484A23">
        <w:rPr>
          <w:rFonts w:ascii="Calibri" w:hAnsi="Calibri"/>
          <w:sz w:val="22"/>
        </w:rPr>
        <w:t xml:space="preserve"> 4</w:t>
      </w:r>
      <w:r w:rsidR="002F204A">
        <w:rPr>
          <w:rFonts w:ascii="Calibri" w:hAnsi="Calibri"/>
          <w:sz w:val="22"/>
        </w:rPr>
        <w:t>.</w:t>
      </w:r>
    </w:p>
    <w:p w:rsidR="00971A4A"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The Work</w:t>
      </w:r>
      <w:r w:rsidR="00BF5CDA">
        <w:rPr>
          <w:rFonts w:ascii="Calibri" w:hAnsi="Calibri"/>
          <w:sz w:val="22"/>
        </w:rPr>
        <w:t>ing Group reviewed each of the seven</w:t>
      </w:r>
      <w:r w:rsidRPr="009877C4">
        <w:rPr>
          <w:rFonts w:ascii="Calibri" w:hAnsi="Calibri"/>
          <w:sz w:val="22"/>
        </w:rPr>
        <w:t xml:space="preserve"> responses received to the consultation and concluded that all of the respondents understood the intent of DCP 114. </w:t>
      </w:r>
    </w:p>
    <w:p w:rsidR="00CE555C"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respondents were supportive </w:t>
      </w:r>
      <w:r w:rsidR="00971A4A" w:rsidRPr="009877C4">
        <w:rPr>
          <w:rFonts w:ascii="Calibri" w:hAnsi="Calibri"/>
          <w:sz w:val="22"/>
        </w:rPr>
        <w:t>of DCP 114</w:t>
      </w:r>
      <w:r w:rsidRPr="009877C4">
        <w:rPr>
          <w:rFonts w:ascii="Calibri" w:hAnsi="Calibri"/>
          <w:sz w:val="22"/>
        </w:rPr>
        <w:t>.</w:t>
      </w:r>
      <w:r w:rsidR="00971A4A" w:rsidRPr="009877C4">
        <w:rPr>
          <w:rFonts w:ascii="Calibri" w:hAnsi="Calibri"/>
          <w:sz w:val="22"/>
        </w:rPr>
        <w:t xml:space="preserve"> One respondent </w:t>
      </w:r>
      <w:r w:rsidR="00CE555C" w:rsidRPr="009877C4">
        <w:rPr>
          <w:rFonts w:ascii="Calibri" w:hAnsi="Calibri"/>
          <w:sz w:val="22"/>
        </w:rPr>
        <w:t>explained</w:t>
      </w:r>
      <w:r w:rsidR="00971A4A" w:rsidRPr="009877C4">
        <w:rPr>
          <w:rFonts w:ascii="Calibri" w:hAnsi="Calibri"/>
          <w:sz w:val="22"/>
        </w:rPr>
        <w:t xml:space="preserve"> that they were supportive of the CP but noted that users of the distribution system should have agreed capacities that are appropriate to their demand</w:t>
      </w:r>
      <w:r w:rsidR="00CE555C" w:rsidRPr="009877C4">
        <w:rPr>
          <w:rFonts w:ascii="Calibri" w:hAnsi="Calibri"/>
          <w:sz w:val="22"/>
        </w:rPr>
        <w:t>,</w:t>
      </w:r>
      <w:r w:rsidR="00971A4A" w:rsidRPr="009877C4">
        <w:rPr>
          <w:rFonts w:ascii="Calibri" w:hAnsi="Calibri"/>
          <w:sz w:val="22"/>
        </w:rPr>
        <w:t xml:space="preserve"> so that they pay for their fair use of the system and a fair amount for connection to the system. It should not fall upon the general population of users to pay for reinforcements required as a result of specific users over utilising their capacity.</w:t>
      </w:r>
      <w:r w:rsidR="003306E5" w:rsidRPr="009877C4">
        <w:rPr>
          <w:rFonts w:ascii="Calibri" w:hAnsi="Calibri"/>
          <w:sz w:val="22"/>
        </w:rPr>
        <w:t xml:space="preserve"> </w:t>
      </w:r>
    </w:p>
    <w:p w:rsidR="00971A4A" w:rsidRPr="009877C4" w:rsidRDefault="00CE555C"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3306E5" w:rsidRPr="009877C4">
        <w:rPr>
          <w:rFonts w:ascii="Calibri" w:hAnsi="Calibri"/>
          <w:sz w:val="22"/>
        </w:rPr>
        <w:t>Working Group noted that the</w:t>
      </w:r>
      <w:r w:rsidR="00D27DEC" w:rsidRPr="009877C4">
        <w:rPr>
          <w:rFonts w:ascii="Calibri" w:hAnsi="Calibri"/>
          <w:sz w:val="22"/>
        </w:rPr>
        <w:t xml:space="preserve"> Electricity Connection Charges Regulations</w:t>
      </w:r>
      <w:r w:rsidR="003306E5" w:rsidRPr="009877C4">
        <w:rPr>
          <w:rFonts w:ascii="Calibri" w:hAnsi="Calibri"/>
          <w:sz w:val="22"/>
        </w:rPr>
        <w:t xml:space="preserve"> </w:t>
      </w:r>
      <w:r w:rsidR="00D27DEC" w:rsidRPr="009877C4">
        <w:rPr>
          <w:rFonts w:ascii="Calibri" w:hAnsi="Calibri"/>
          <w:sz w:val="22"/>
        </w:rPr>
        <w:t>(</w:t>
      </w:r>
      <w:r w:rsidR="003306E5" w:rsidRPr="009877C4">
        <w:rPr>
          <w:rFonts w:ascii="Calibri" w:hAnsi="Calibri"/>
          <w:sz w:val="22"/>
        </w:rPr>
        <w:t>ECCR</w:t>
      </w:r>
      <w:r w:rsidR="00D27DEC" w:rsidRPr="009877C4">
        <w:rPr>
          <w:rFonts w:ascii="Calibri" w:hAnsi="Calibri"/>
          <w:sz w:val="22"/>
        </w:rPr>
        <w:t>)</w:t>
      </w:r>
      <w:r w:rsidR="003306E5" w:rsidRPr="009877C4">
        <w:rPr>
          <w:rFonts w:ascii="Calibri" w:hAnsi="Calibri"/>
          <w:sz w:val="22"/>
        </w:rPr>
        <w:t xml:space="preserve"> </w:t>
      </w:r>
      <w:r w:rsidR="00B33BB5">
        <w:rPr>
          <w:rFonts w:ascii="Calibri" w:hAnsi="Calibri"/>
          <w:sz w:val="22"/>
        </w:rPr>
        <w:t xml:space="preserve">would </w:t>
      </w:r>
      <w:r w:rsidR="003306E5" w:rsidRPr="009877C4">
        <w:rPr>
          <w:rFonts w:ascii="Calibri" w:hAnsi="Calibri"/>
          <w:sz w:val="22"/>
        </w:rPr>
        <w:t xml:space="preserve">give DNOs rights </w:t>
      </w:r>
      <w:r w:rsidR="00277E56">
        <w:rPr>
          <w:rFonts w:ascii="Calibri" w:hAnsi="Calibri"/>
          <w:sz w:val="22"/>
        </w:rPr>
        <w:t>around</w:t>
      </w:r>
      <w:r w:rsidR="003306E5" w:rsidRPr="009877C4">
        <w:rPr>
          <w:rFonts w:ascii="Calibri" w:hAnsi="Calibri"/>
          <w:sz w:val="22"/>
        </w:rPr>
        <w:t xml:space="preserve"> retrospective charging</w:t>
      </w:r>
      <w:r w:rsidRPr="009877C4">
        <w:rPr>
          <w:rFonts w:ascii="Calibri" w:hAnsi="Calibri"/>
          <w:sz w:val="22"/>
        </w:rPr>
        <w:t xml:space="preserve"> i</w:t>
      </w:r>
      <w:r w:rsidR="003306E5" w:rsidRPr="009877C4">
        <w:rPr>
          <w:rFonts w:ascii="Calibri" w:hAnsi="Calibri"/>
          <w:sz w:val="22"/>
        </w:rPr>
        <w:t xml:space="preserve">n respect of physical works taking place. </w:t>
      </w:r>
      <w:r w:rsidR="00277E56">
        <w:rPr>
          <w:rFonts w:ascii="Calibri" w:hAnsi="Calibri"/>
          <w:sz w:val="22"/>
        </w:rPr>
        <w:t>The proposed c</w:t>
      </w:r>
      <w:r w:rsidR="003306E5" w:rsidRPr="009877C4">
        <w:rPr>
          <w:rFonts w:ascii="Calibri" w:hAnsi="Calibri"/>
          <w:sz w:val="22"/>
        </w:rPr>
        <w:t xml:space="preserve">hanges to the NTC </w:t>
      </w:r>
      <w:r w:rsidR="00B33BB5" w:rsidRPr="009877C4">
        <w:rPr>
          <w:rFonts w:ascii="Calibri" w:hAnsi="Calibri"/>
          <w:sz w:val="22"/>
        </w:rPr>
        <w:t>ma</w:t>
      </w:r>
      <w:r w:rsidR="00B33BB5">
        <w:rPr>
          <w:rFonts w:ascii="Calibri" w:hAnsi="Calibri"/>
          <w:sz w:val="22"/>
        </w:rPr>
        <w:t>d</w:t>
      </w:r>
      <w:r w:rsidR="00B33BB5" w:rsidRPr="009877C4">
        <w:rPr>
          <w:rFonts w:ascii="Calibri" w:hAnsi="Calibri"/>
          <w:sz w:val="22"/>
        </w:rPr>
        <w:t xml:space="preserve">e </w:t>
      </w:r>
      <w:r w:rsidR="003306E5" w:rsidRPr="009877C4">
        <w:rPr>
          <w:rFonts w:ascii="Calibri" w:hAnsi="Calibri"/>
          <w:sz w:val="22"/>
        </w:rPr>
        <w:t xml:space="preserve">reference to the charges having to be those contained within the connection charging methodology statement. </w:t>
      </w:r>
      <w:r w:rsidRPr="009877C4">
        <w:rPr>
          <w:rFonts w:ascii="Calibri" w:hAnsi="Calibri"/>
          <w:sz w:val="22"/>
        </w:rPr>
        <w:t xml:space="preserve">The Working </w:t>
      </w:r>
      <w:r w:rsidR="003306E5" w:rsidRPr="009877C4">
        <w:rPr>
          <w:rFonts w:ascii="Calibri" w:hAnsi="Calibri"/>
          <w:sz w:val="22"/>
        </w:rPr>
        <w:t>Group agreed that text being added to the NTC merely restates the existing rights of DNOs.</w:t>
      </w:r>
    </w:p>
    <w:p w:rsidR="00721D81" w:rsidRPr="002F204A" w:rsidRDefault="00721D81" w:rsidP="00484A23">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Do you consider that the proposal better facilitates the DCUSA Objectives? Please provide supporting information.</w:t>
      </w:r>
    </w:p>
    <w:p w:rsidR="00721D81" w:rsidRPr="009877C4" w:rsidRDefault="00721D81"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consultation respondents agreed with the Working Group that DCUSA Objective 1 and 3 </w:t>
      </w:r>
      <w:ins w:id="24" w:author="Katherine Rushton" w:date="2015-05-08T11:31:00Z">
        <w:r w:rsidR="005450B6">
          <w:rPr>
            <w:rFonts w:ascii="Calibri" w:hAnsi="Calibri"/>
            <w:sz w:val="22"/>
          </w:rPr>
          <w:t>are</w:t>
        </w:r>
      </w:ins>
      <w:del w:id="25" w:author="Katherine Rushton" w:date="2015-05-08T11:31:00Z">
        <w:r w:rsidRPr="009877C4" w:rsidDel="005450B6">
          <w:rPr>
            <w:rFonts w:ascii="Calibri" w:hAnsi="Calibri"/>
            <w:sz w:val="22"/>
          </w:rPr>
          <w:delText>is</w:delText>
        </w:r>
      </w:del>
      <w:r w:rsidRPr="009877C4">
        <w:rPr>
          <w:rFonts w:ascii="Calibri" w:hAnsi="Calibri"/>
          <w:sz w:val="22"/>
        </w:rPr>
        <w:t xml:space="preserve"> better facilitated by the CP</w:t>
      </w:r>
      <w:r w:rsidR="00EC5F60" w:rsidRPr="009877C4">
        <w:rPr>
          <w:rFonts w:ascii="Calibri" w:hAnsi="Calibri"/>
          <w:sz w:val="22"/>
        </w:rPr>
        <w:t xml:space="preserve">. </w:t>
      </w:r>
      <w:r w:rsidRPr="009877C4">
        <w:rPr>
          <w:rFonts w:ascii="Calibri" w:hAnsi="Calibri"/>
          <w:sz w:val="22"/>
        </w:rPr>
        <w:t xml:space="preserve">The following table outlined the respondents’ views on which Objectives are facilitated by the CP: </w:t>
      </w:r>
    </w:p>
    <w:p w:rsidR="00CE555C" w:rsidRPr="009877C4" w:rsidRDefault="00CE555C" w:rsidP="00926C20">
      <w:pPr>
        <w:keepNext/>
        <w:rPr>
          <w:rFonts w:ascii="Calibri" w:hAnsi="Calibri"/>
          <w:sz w:val="28"/>
        </w:rPr>
      </w:pPr>
    </w:p>
    <w:tbl>
      <w:tblPr>
        <w:tblStyle w:val="TableGrid"/>
        <w:tblW w:w="0" w:type="auto"/>
        <w:jc w:val="center"/>
        <w:tblLook w:val="04A0" w:firstRow="1" w:lastRow="0" w:firstColumn="1" w:lastColumn="0" w:noHBand="0" w:noVBand="1"/>
      </w:tblPr>
      <w:tblGrid>
        <w:gridCol w:w="3508"/>
        <w:gridCol w:w="3509"/>
      </w:tblGrid>
      <w:tr w:rsidR="00D610F6" w:rsidRPr="009877C4" w:rsidTr="00D610F6">
        <w:trPr>
          <w:trHeight w:val="75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DCUSA General Objective</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Number of Respondents who indicated it was</w:t>
            </w:r>
            <w:ins w:id="26" w:author="Katherine Rushton" w:date="2015-05-08T11:31:00Z">
              <w:r w:rsidR="005450B6">
                <w:rPr>
                  <w:rFonts w:ascii="Calibri" w:hAnsi="Calibri" w:cs="Arial"/>
                  <w:bCs/>
                  <w:iCs/>
                  <w:sz w:val="22"/>
                  <w:szCs w:val="20"/>
                </w:rPr>
                <w:t xml:space="preserve"> better</w:t>
              </w:r>
            </w:ins>
            <w:r w:rsidRPr="009877C4">
              <w:rPr>
                <w:rFonts w:ascii="Calibri" w:hAnsi="Calibri" w:cs="Arial"/>
                <w:bCs/>
                <w:iCs/>
                <w:sz w:val="22"/>
                <w:szCs w:val="20"/>
              </w:rPr>
              <w:t xml:space="preserve"> facilitated</w:t>
            </w:r>
          </w:p>
        </w:tc>
      </w:tr>
      <w:tr w:rsidR="00D610F6" w:rsidRPr="009877C4" w:rsidTr="00D610F6">
        <w:trPr>
          <w:trHeight w:val="151"/>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#1</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5</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#2</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1</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#3</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4</w:t>
            </w:r>
          </w:p>
        </w:tc>
      </w:tr>
      <w:tr w:rsidR="00D610F6" w:rsidRPr="009877C4" w:rsidTr="00D610F6">
        <w:trPr>
          <w:trHeight w:val="74"/>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#4</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#5</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bl>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lastRenderedPageBreak/>
        <w:t>One Supplier Party noted that this proposal better facilitates development, maintenance and operation by each of the DNO Parties and IDNO Parties of an efficient, co-ordinated, and economical Distribution System.</w:t>
      </w:r>
    </w:p>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t>A different Supplier Party explained that in their opinion DCP 114 appears to better facilitate the enforcement of Connection Agreements, which are bilaterally agreed outside the realm of DCUSA and has great impact on parties who are not direct signatories to the DCUSA, therefore it is difficult to judge that DCP114 better facilitates the DCUSA objectives.</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noted that they did not understand the comment being made as the NTC are contained within the DCUSA and so have already been deemed to be within the DCUSA objectives. The group </w:t>
      </w:r>
      <w:r w:rsidR="00277E56">
        <w:rPr>
          <w:rFonts w:ascii="Calibri" w:hAnsi="Calibri"/>
          <w:sz w:val="22"/>
        </w:rPr>
        <w:t>determined to</w:t>
      </w:r>
      <w:r w:rsidR="00277E56" w:rsidRPr="009877C4">
        <w:rPr>
          <w:rFonts w:ascii="Calibri" w:hAnsi="Calibri"/>
          <w:sz w:val="22"/>
        </w:rPr>
        <w:t xml:space="preserve"> </w:t>
      </w:r>
      <w:r w:rsidRPr="009877C4">
        <w:rPr>
          <w:rFonts w:ascii="Calibri" w:hAnsi="Calibri"/>
          <w:sz w:val="22"/>
        </w:rPr>
        <w:t>consult more widely and have the opportunity to pose this question again.</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response </w:t>
      </w:r>
      <w:r w:rsidR="00350B5D" w:rsidRPr="009877C4">
        <w:rPr>
          <w:rFonts w:ascii="Calibri" w:hAnsi="Calibri"/>
          <w:sz w:val="22"/>
        </w:rPr>
        <w:t xml:space="preserve">on behalf of a corporate group </w:t>
      </w:r>
      <w:r w:rsidRPr="009877C4">
        <w:rPr>
          <w:rFonts w:ascii="Calibri" w:hAnsi="Calibr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D610F6" w:rsidRPr="002F204A" w:rsidRDefault="00D610F6" w:rsidP="00926C20">
      <w:pPr>
        <w:pStyle w:val="Heading2"/>
        <w:numPr>
          <w:ilvl w:val="1"/>
          <w:numId w:val="5"/>
        </w:numPr>
        <w:spacing w:line="360" w:lineRule="auto"/>
        <w:rPr>
          <w:rFonts w:ascii="Calibri" w:hAnsi="Calibri"/>
          <w:sz w:val="22"/>
        </w:rPr>
      </w:pPr>
      <w:r w:rsidRPr="009877C4">
        <w:rPr>
          <w:rFonts w:ascii="Calibri" w:hAnsi="Calibri"/>
          <w:sz w:val="22"/>
        </w:rPr>
        <w:t>The Working Group discussed and noted all the comments contained within this response.</w:t>
      </w:r>
    </w:p>
    <w:p w:rsidR="00CE555C" w:rsidRPr="002F204A" w:rsidRDefault="0090326B" w:rsidP="00926C20">
      <w:pPr>
        <w:pStyle w:val="Heading2"/>
        <w:widowControl w:val="0"/>
        <w:tabs>
          <w:tab w:val="clear" w:pos="360"/>
        </w:tabs>
        <w:spacing w:line="360" w:lineRule="auto"/>
        <w:jc w:val="both"/>
        <w:rPr>
          <w:rFonts w:ascii="Calibri" w:hAnsi="Calibri"/>
          <w:b/>
          <w:sz w:val="22"/>
          <w:szCs w:val="22"/>
          <w:u w:val="single"/>
        </w:rPr>
      </w:pPr>
      <w:r w:rsidRPr="002F204A">
        <w:rPr>
          <w:rFonts w:ascii="Calibri" w:hAnsi="Calibri"/>
          <w:b/>
          <w:sz w:val="22"/>
          <w:szCs w:val="22"/>
          <w:u w:val="single"/>
        </w:rPr>
        <w:t>What are the costs associated with implementing the CP?</w:t>
      </w:r>
    </w:p>
    <w:p w:rsidR="00CE555C" w:rsidRDefault="00CE555C" w:rsidP="00926C20">
      <w:pPr>
        <w:pStyle w:val="Heading2"/>
        <w:numPr>
          <w:ilvl w:val="1"/>
          <w:numId w:val="5"/>
        </w:numPr>
        <w:spacing w:line="360" w:lineRule="auto"/>
        <w:rPr>
          <w:rFonts w:ascii="Calibri" w:hAnsi="Calibri"/>
          <w:sz w:val="22"/>
        </w:rPr>
      </w:pPr>
      <w:r w:rsidRPr="009877C4">
        <w:rPr>
          <w:rFonts w:ascii="Calibri" w:hAnsi="Calibri"/>
          <w:sz w:val="22"/>
        </w:rPr>
        <w:t>The majority of respondents did not foresee any significant additional costs associated with the implementation of the CP. The Working Group noted the costs are dependent upon the activity undertaken, and therefore may be low.</w:t>
      </w:r>
    </w:p>
    <w:p w:rsidR="00581071" w:rsidRDefault="00581071" w:rsidP="00484A23">
      <w:pPr>
        <w:pStyle w:val="Heading2"/>
        <w:widowControl w:val="0"/>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Is the suggested 30 days from date of notice adequate time to take the necessary actions to reduce import and/or export of electricity</w:t>
      </w:r>
      <w:r w:rsidRPr="002F204A">
        <w:rPr>
          <w:rFonts w:ascii="Calibri" w:hAnsi="Calibri"/>
          <w:b/>
          <w:sz w:val="22"/>
          <w:szCs w:val="22"/>
          <w:u w:val="single"/>
        </w:rPr>
        <w:t>?</w:t>
      </w:r>
    </w:p>
    <w:p w:rsidR="00484A23" w:rsidRPr="0036292F" w:rsidRDefault="00484A23" w:rsidP="0036292F">
      <w:pPr>
        <w:pStyle w:val="Heading2"/>
        <w:numPr>
          <w:ilvl w:val="1"/>
          <w:numId w:val="5"/>
        </w:numPr>
        <w:spacing w:line="360" w:lineRule="auto"/>
        <w:rPr>
          <w:rFonts w:ascii="Calibri" w:hAnsi="Calibri"/>
          <w:sz w:val="22"/>
        </w:rPr>
      </w:pPr>
      <w:r w:rsidRPr="009877C4">
        <w:rPr>
          <w:rFonts w:ascii="Calibri" w:hAnsi="Calibri"/>
          <w:sz w:val="22"/>
        </w:rPr>
        <w:t xml:space="preserve">The </w:t>
      </w:r>
      <w:r>
        <w:rPr>
          <w:rFonts w:ascii="Calibri" w:hAnsi="Calibri"/>
          <w:sz w:val="22"/>
        </w:rPr>
        <w:t>responses indicated that the question had not been well written and had led to confusion.</w:t>
      </w:r>
      <w:del w:id="27" w:author="Katherine Rushton" w:date="2015-05-08T11:35:00Z">
        <w:r w:rsidRPr="0036292F" w:rsidDel="00A80023">
          <w:rPr>
            <w:rFonts w:ascii="Calibri" w:hAnsi="Calibri"/>
            <w:sz w:val="22"/>
          </w:rPr>
          <w:delText xml:space="preserve"> .</w:delText>
        </w:r>
      </w:del>
    </w:p>
    <w:p w:rsidR="00F33A67" w:rsidRPr="002F204A" w:rsidRDefault="00F33A67" w:rsidP="00926C20">
      <w:pPr>
        <w:pStyle w:val="Heading2"/>
        <w:widowControl w:val="0"/>
        <w:tabs>
          <w:tab w:val="clear" w:pos="360"/>
        </w:tabs>
        <w:spacing w:line="360" w:lineRule="auto"/>
        <w:jc w:val="both"/>
        <w:rPr>
          <w:rFonts w:ascii="Calibri" w:hAnsi="Calibri"/>
          <w:b/>
          <w:sz w:val="22"/>
          <w:szCs w:val="22"/>
          <w:u w:val="single"/>
        </w:rPr>
      </w:pPr>
      <w:r w:rsidRPr="004733C2">
        <w:rPr>
          <w:rFonts w:ascii="Calibri" w:hAnsi="Calibri"/>
          <w:b/>
          <w:sz w:val="22"/>
          <w:szCs w:val="22"/>
          <w:u w:val="single"/>
        </w:rPr>
        <w:t xml:space="preserve">What dispute resolutions should </w:t>
      </w:r>
      <w:r w:rsidRPr="002F204A">
        <w:rPr>
          <w:rFonts w:ascii="Calibri" w:hAnsi="Calibri"/>
          <w:b/>
          <w:sz w:val="22"/>
          <w:szCs w:val="22"/>
          <w:u w:val="single"/>
        </w:rPr>
        <w:t>be available in relation to over utilisation?</w:t>
      </w:r>
    </w:p>
    <w:p w:rsidR="00F33A67" w:rsidRPr="009877C4" w:rsidRDefault="00F33A67" w:rsidP="00926C20">
      <w:pPr>
        <w:pStyle w:val="Heading2"/>
        <w:numPr>
          <w:ilvl w:val="1"/>
          <w:numId w:val="5"/>
        </w:numPr>
        <w:spacing w:line="360" w:lineRule="auto"/>
        <w:rPr>
          <w:rFonts w:ascii="Calibri" w:hAnsi="Calibri"/>
          <w:sz w:val="22"/>
        </w:rPr>
      </w:pPr>
      <w:r w:rsidRPr="009877C4">
        <w:rPr>
          <w:rFonts w:ascii="Calibri" w:hAnsi="Calibri"/>
          <w:sz w:val="22"/>
        </w:rPr>
        <w:lastRenderedPageBreak/>
        <w:t xml:space="preserve">The majority of respondents indicated that the customer should have the ability to refer the matter to the Authority before any changes in MIC/MEC or associated charges </w:t>
      </w:r>
      <w:r w:rsidR="00277E56">
        <w:rPr>
          <w:rFonts w:ascii="Calibri" w:hAnsi="Calibri"/>
          <w:sz w:val="22"/>
        </w:rPr>
        <w:t>could be</w:t>
      </w:r>
      <w:r w:rsidR="00277E56" w:rsidRPr="009877C4">
        <w:rPr>
          <w:rFonts w:ascii="Calibri" w:hAnsi="Calibri"/>
          <w:sz w:val="22"/>
        </w:rPr>
        <w:t xml:space="preserve"> </w:t>
      </w:r>
      <w:r w:rsidRPr="009877C4">
        <w:rPr>
          <w:rFonts w:ascii="Calibri" w:hAnsi="Calibri"/>
          <w:sz w:val="22"/>
        </w:rPr>
        <w:t>imposed by the DNO.</w:t>
      </w:r>
    </w:p>
    <w:p w:rsidR="007154A4" w:rsidRPr="002F204A" w:rsidRDefault="007154A4"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How many times would a customer need to breach their capacity before they were considered to be in a position of ‘repeated breach’ and should this be stated in the </w:t>
      </w:r>
      <w:r w:rsidR="00EE6E66" w:rsidRPr="002F204A">
        <w:rPr>
          <w:rFonts w:ascii="Calibri" w:hAnsi="Calibri"/>
          <w:b/>
          <w:sz w:val="22"/>
          <w:szCs w:val="22"/>
          <w:u w:val="single"/>
        </w:rPr>
        <w:t>drafting</w:t>
      </w:r>
      <w:r w:rsidRPr="002F204A">
        <w:rPr>
          <w:rFonts w:ascii="Calibri" w:hAnsi="Calibri"/>
          <w:b/>
          <w:sz w:val="22"/>
          <w:szCs w:val="22"/>
          <w:u w:val="single"/>
        </w:rPr>
        <w:t>.</w:t>
      </w:r>
    </w:p>
    <w:p w:rsidR="007154A4" w:rsidRPr="009877C4" w:rsidRDefault="007154A4"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use of</w:t>
      </w:r>
      <w:r w:rsidR="0053311F" w:rsidRPr="009877C4">
        <w:rPr>
          <w:rFonts w:ascii="Calibri" w:hAnsi="Calibri"/>
          <w:sz w:val="22"/>
        </w:rPr>
        <w:t xml:space="preserve"> the term</w:t>
      </w:r>
      <w:r w:rsidRPr="009877C4">
        <w:rPr>
          <w:rFonts w:ascii="Calibri" w:hAnsi="Calibri"/>
          <w:sz w:val="22"/>
        </w:rPr>
        <w:t xml:space="preserve"> ‘Repeated material breaches’ could lead to disputes as to whether a breach is material. The drafting states that parties will take proportionate action</w:t>
      </w:r>
      <w:r w:rsidR="0053311F" w:rsidRPr="009877C4">
        <w:rPr>
          <w:rFonts w:ascii="Calibri" w:hAnsi="Calibri"/>
          <w:sz w:val="22"/>
        </w:rPr>
        <w:t>, a</w:t>
      </w:r>
      <w:r w:rsidRPr="009877C4">
        <w:rPr>
          <w:rFonts w:ascii="Calibri" w:hAnsi="Calibri"/>
          <w:sz w:val="22"/>
        </w:rPr>
        <w:t>nd where a customer feels the action has been disproportionate there is a right to</w:t>
      </w:r>
      <w:r w:rsidR="00277E56">
        <w:rPr>
          <w:rFonts w:ascii="Calibri" w:hAnsi="Calibri"/>
          <w:sz w:val="22"/>
        </w:rPr>
        <w:t xml:space="preserve"> refer</w:t>
      </w:r>
      <w:r w:rsidRPr="009877C4">
        <w:rPr>
          <w:rFonts w:ascii="Calibri" w:hAnsi="Calibri"/>
          <w:sz w:val="22"/>
        </w:rPr>
        <w:t xml:space="preserve"> to the Authority. </w:t>
      </w:r>
    </w:p>
    <w:p w:rsidR="007154A4" w:rsidRDefault="007154A4" w:rsidP="00926C20">
      <w:pPr>
        <w:pStyle w:val="Heading2"/>
        <w:numPr>
          <w:ilvl w:val="1"/>
          <w:numId w:val="5"/>
        </w:numPr>
        <w:spacing w:line="360" w:lineRule="auto"/>
        <w:rPr>
          <w:rFonts w:ascii="Calibri" w:hAnsi="Calibri"/>
          <w:sz w:val="22"/>
        </w:rPr>
      </w:pPr>
      <w:r w:rsidRPr="009877C4">
        <w:rPr>
          <w:rFonts w:ascii="Calibri" w:hAnsi="Calibri"/>
          <w:sz w:val="22"/>
        </w:rPr>
        <w:t xml:space="preserve">There was a concern </w:t>
      </w:r>
      <w:r w:rsidR="00424464" w:rsidRPr="009877C4">
        <w:rPr>
          <w:rFonts w:ascii="Calibri" w:hAnsi="Calibri"/>
          <w:sz w:val="22"/>
        </w:rPr>
        <w:t xml:space="preserve">in the consultation responses </w:t>
      </w:r>
      <w:r w:rsidRPr="009877C4">
        <w:rPr>
          <w:rFonts w:ascii="Calibri" w:hAnsi="Calibri"/>
          <w:sz w:val="22"/>
        </w:rPr>
        <w:t xml:space="preserve">that such transparency might lead to a perception of an allowed number of breaches. The group decided to expand on this question during its next consultation. </w:t>
      </w:r>
    </w:p>
    <w:p w:rsidR="00581071" w:rsidRDefault="00581071" w:rsidP="00484A23">
      <w:pPr>
        <w:pStyle w:val="Heading2"/>
        <w:widowControl w:val="0"/>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Please provide an indication of the number of customers on your networks who are exceeding their capacity</w:t>
      </w:r>
      <w:r w:rsidRPr="002F204A">
        <w:rPr>
          <w:rFonts w:ascii="Calibri" w:hAnsi="Calibri"/>
          <w:b/>
          <w:sz w:val="22"/>
          <w:szCs w:val="22"/>
          <w:u w:val="single"/>
        </w:rPr>
        <w:t>?</w:t>
      </w:r>
    </w:p>
    <w:p w:rsidR="00002FBA" w:rsidRDefault="00002FBA" w:rsidP="00002FBA">
      <w:pPr>
        <w:pStyle w:val="Heading2"/>
        <w:numPr>
          <w:ilvl w:val="1"/>
          <w:numId w:val="5"/>
        </w:numPr>
        <w:spacing w:line="360" w:lineRule="auto"/>
        <w:rPr>
          <w:rFonts w:ascii="Calibri" w:hAnsi="Calibri"/>
          <w:sz w:val="22"/>
        </w:rPr>
      </w:pPr>
      <w:r>
        <w:rPr>
          <w:rFonts w:ascii="Calibri" w:hAnsi="Calibri"/>
          <w:sz w:val="22"/>
        </w:rPr>
        <w:t xml:space="preserve">Of the responses received, volumes were spread between 100 and 1,000 per distribution region. </w:t>
      </w:r>
    </w:p>
    <w:p w:rsidR="007154A4" w:rsidRPr="009877C4" w:rsidRDefault="007154A4" w:rsidP="00926C20">
      <w:pPr>
        <w:pStyle w:val="Heading1"/>
        <w:numPr>
          <w:ilvl w:val="0"/>
          <w:numId w:val="5"/>
        </w:numPr>
        <w:spacing w:line="360" w:lineRule="auto"/>
        <w:rPr>
          <w:rFonts w:ascii="Calibri" w:hAnsi="Calibri"/>
          <w:sz w:val="22"/>
        </w:rPr>
      </w:pPr>
      <w:r w:rsidRPr="009877C4">
        <w:rPr>
          <w:rFonts w:ascii="Calibri" w:hAnsi="Calibri"/>
          <w:sz w:val="22"/>
        </w:rPr>
        <w:t>DCP 114 – SECOND CONSULTATION</w:t>
      </w:r>
    </w:p>
    <w:p w:rsidR="00672848" w:rsidRPr="009877C4" w:rsidRDefault="00424464" w:rsidP="00926C20">
      <w:pPr>
        <w:pStyle w:val="Heading2"/>
        <w:numPr>
          <w:ilvl w:val="1"/>
          <w:numId w:val="5"/>
        </w:numPr>
        <w:spacing w:line="360" w:lineRule="auto"/>
        <w:rPr>
          <w:rFonts w:ascii="Calibri" w:hAnsi="Calibri"/>
          <w:sz w:val="22"/>
        </w:rPr>
      </w:pPr>
      <w:r w:rsidRPr="009877C4">
        <w:rPr>
          <w:rFonts w:ascii="Calibri" w:hAnsi="Calibri"/>
          <w:sz w:val="22"/>
        </w:rPr>
        <w:t>The s</w:t>
      </w:r>
      <w:r w:rsidR="00672848" w:rsidRPr="009877C4">
        <w:rPr>
          <w:rFonts w:ascii="Calibri" w:hAnsi="Calibri"/>
          <w:sz w:val="22"/>
        </w:rPr>
        <w:t xml:space="preserve">econd consultation was issued to a wider distribution list, which </w:t>
      </w:r>
      <w:r w:rsidR="00CE555C" w:rsidRPr="009877C4">
        <w:rPr>
          <w:rFonts w:ascii="Calibri" w:hAnsi="Calibri"/>
          <w:sz w:val="22"/>
        </w:rPr>
        <w:t>included</w:t>
      </w:r>
      <w:r w:rsidR="00672848" w:rsidRPr="009877C4">
        <w:rPr>
          <w:rFonts w:ascii="Calibri" w:hAnsi="Calibri"/>
          <w:sz w:val="22"/>
        </w:rPr>
        <w:t xml:space="preserve"> </w:t>
      </w:r>
      <w:r w:rsidRPr="009877C4">
        <w:rPr>
          <w:rFonts w:ascii="Calibri" w:hAnsi="Calibri"/>
          <w:sz w:val="22"/>
        </w:rPr>
        <w:t>Customers, DCUSA Parties</w:t>
      </w:r>
      <w:r w:rsidR="00391AC5" w:rsidRPr="009877C4">
        <w:rPr>
          <w:rFonts w:ascii="Calibri" w:hAnsi="Calibri"/>
          <w:sz w:val="22"/>
        </w:rPr>
        <w:t xml:space="preserve"> and</w:t>
      </w:r>
      <w:r w:rsidR="007154A4" w:rsidRPr="009877C4">
        <w:rPr>
          <w:rFonts w:ascii="Calibri" w:hAnsi="Calibri"/>
          <w:sz w:val="22"/>
        </w:rPr>
        <w:t xml:space="preserve"> Ofgem.</w:t>
      </w:r>
      <w:r w:rsidR="002F204A">
        <w:rPr>
          <w:rFonts w:ascii="Calibri" w:hAnsi="Calibri"/>
          <w:sz w:val="22"/>
        </w:rPr>
        <w:t xml:space="preserve"> The consultation document, along with the responses received, is provided as Attachment </w:t>
      </w:r>
      <w:r w:rsidR="00484A23">
        <w:rPr>
          <w:rFonts w:ascii="Calibri" w:hAnsi="Calibri"/>
          <w:sz w:val="22"/>
        </w:rPr>
        <w:t>5</w:t>
      </w:r>
      <w:r w:rsidR="002F204A">
        <w:rPr>
          <w:rFonts w:ascii="Calibri" w:hAnsi="Calibri"/>
          <w:sz w:val="22"/>
        </w:rPr>
        <w:t>.</w:t>
      </w:r>
      <w:r w:rsidR="003C7D08">
        <w:rPr>
          <w:rFonts w:ascii="Calibri" w:hAnsi="Calibri"/>
          <w:sz w:val="22"/>
        </w:rPr>
        <w:t xml:space="preserve"> This contained the same legal drafting as the first consultation, as originally proposed.</w:t>
      </w:r>
    </w:p>
    <w:p w:rsidR="00823540"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The Worki</w:t>
      </w:r>
      <w:r w:rsidR="00BF5CDA">
        <w:rPr>
          <w:rFonts w:ascii="Calibri" w:hAnsi="Calibri"/>
          <w:sz w:val="22"/>
        </w:rPr>
        <w:t xml:space="preserve">ng Group reviewed each of the </w:t>
      </w:r>
      <w:r w:rsidR="003B061F">
        <w:rPr>
          <w:rFonts w:ascii="Calibri" w:hAnsi="Calibri"/>
          <w:sz w:val="22"/>
        </w:rPr>
        <w:t>thirteen</w:t>
      </w:r>
      <w:r w:rsidRPr="009877C4">
        <w:rPr>
          <w:rFonts w:ascii="Calibri" w:hAnsi="Calibri"/>
          <w:sz w:val="22"/>
        </w:rPr>
        <w:t xml:space="preserve"> responses </w:t>
      </w:r>
      <w:del w:id="28" w:author="Katherine Rushton" w:date="2015-05-08T10:19:00Z">
        <w:r w:rsidRPr="009877C4" w:rsidDel="00E55697">
          <w:rPr>
            <w:rFonts w:ascii="Calibri" w:hAnsi="Calibri"/>
            <w:sz w:val="22"/>
          </w:rPr>
          <w:delText xml:space="preserve"> </w:delText>
        </w:r>
      </w:del>
      <w:r w:rsidRPr="009877C4">
        <w:rPr>
          <w:rFonts w:ascii="Calibri" w:hAnsi="Calibri"/>
          <w:sz w:val="22"/>
        </w:rPr>
        <w:t xml:space="preserve">to the consultation and concluded that </w:t>
      </w:r>
      <w:r w:rsidR="00823540" w:rsidRPr="009877C4">
        <w:rPr>
          <w:rFonts w:ascii="Calibri" w:hAnsi="Calibri"/>
          <w:sz w:val="22"/>
        </w:rPr>
        <w:t xml:space="preserve">the majority of </w:t>
      </w:r>
      <w:r w:rsidRPr="009877C4">
        <w:rPr>
          <w:rFonts w:ascii="Calibri" w:hAnsi="Calibri"/>
          <w:sz w:val="22"/>
        </w:rPr>
        <w:t xml:space="preserve">respondents understood the intent of DCP 114. The majority of respondents were </w:t>
      </w:r>
      <w:r w:rsidR="007154A4" w:rsidRPr="009877C4">
        <w:rPr>
          <w:rFonts w:ascii="Calibri" w:hAnsi="Calibri"/>
          <w:sz w:val="22"/>
        </w:rPr>
        <w:t xml:space="preserve">also </w:t>
      </w:r>
      <w:r w:rsidRPr="009877C4">
        <w:rPr>
          <w:rFonts w:ascii="Calibri" w:hAnsi="Calibri"/>
          <w:sz w:val="22"/>
        </w:rPr>
        <w:t xml:space="preserve">supportive of the principles </w:t>
      </w:r>
      <w:r w:rsidR="00823540" w:rsidRPr="009877C4">
        <w:rPr>
          <w:rFonts w:ascii="Calibri" w:hAnsi="Calibri"/>
          <w:sz w:val="22"/>
        </w:rPr>
        <w:t>of the CP</w:t>
      </w:r>
      <w:r w:rsidRPr="009877C4">
        <w:rPr>
          <w:rFonts w:ascii="Calibri" w:hAnsi="Calibri"/>
          <w:sz w:val="22"/>
        </w:rPr>
        <w:t>.</w:t>
      </w:r>
    </w:p>
    <w:p w:rsidR="00823540"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respondent noted that </w:t>
      </w:r>
      <w:r w:rsidR="007D0F86" w:rsidRPr="009877C4">
        <w:rPr>
          <w:rFonts w:ascii="Calibri" w:hAnsi="Calibri"/>
          <w:sz w:val="22"/>
        </w:rPr>
        <w:t>they understood the reasons to increase</w:t>
      </w:r>
      <w:r w:rsidRPr="009877C4">
        <w:rPr>
          <w:rFonts w:ascii="Calibri" w:hAnsi="Calibri"/>
          <w:sz w:val="22"/>
        </w:rPr>
        <w:t xml:space="preserve"> </w:t>
      </w:r>
      <w:r w:rsidR="007D0F86" w:rsidRPr="009877C4">
        <w:rPr>
          <w:rFonts w:ascii="Calibri" w:hAnsi="Calibri"/>
          <w:sz w:val="22"/>
        </w:rPr>
        <w:t>the capacity</w:t>
      </w:r>
      <w:r w:rsidR="00CE555C" w:rsidRPr="009877C4">
        <w:rPr>
          <w:rFonts w:ascii="Calibri" w:hAnsi="Calibri"/>
          <w:sz w:val="22"/>
        </w:rPr>
        <w:t>;</w:t>
      </w:r>
      <w:r w:rsidR="007D0F86" w:rsidRPr="009877C4">
        <w:rPr>
          <w:rFonts w:ascii="Calibri" w:hAnsi="Calibri"/>
          <w:sz w:val="22"/>
        </w:rPr>
        <w:t xml:space="preserve"> </w:t>
      </w:r>
      <w:r w:rsidR="00CE555C" w:rsidRPr="009877C4">
        <w:rPr>
          <w:rFonts w:ascii="Calibri" w:hAnsi="Calibri"/>
          <w:sz w:val="22"/>
        </w:rPr>
        <w:t>b</w:t>
      </w:r>
      <w:r w:rsidRPr="009877C4">
        <w:rPr>
          <w:rFonts w:ascii="Calibri" w:hAnsi="Calibri"/>
          <w:sz w:val="22"/>
        </w:rPr>
        <w:t>ut that has alre</w:t>
      </w:r>
      <w:r w:rsidR="007D0F86" w:rsidRPr="009877C4">
        <w:rPr>
          <w:rFonts w:ascii="Calibri" w:hAnsi="Calibri"/>
          <w:sz w:val="22"/>
        </w:rPr>
        <w:t xml:space="preserve">ady occurred in billing of the Supplier. </w:t>
      </w:r>
      <w:r w:rsidRPr="009877C4">
        <w:rPr>
          <w:rFonts w:ascii="Calibri" w:hAnsi="Calibri"/>
          <w:sz w:val="22"/>
        </w:rPr>
        <w:t xml:space="preserve">There is only an issue where the additional capacity is not ‘available’ for safety reasons (overload) or the need to </w:t>
      </w:r>
      <w:r w:rsidRPr="009877C4">
        <w:rPr>
          <w:rFonts w:ascii="Calibri" w:hAnsi="Calibri"/>
          <w:sz w:val="22"/>
        </w:rPr>
        <w:lastRenderedPageBreak/>
        <w:t>ac</w:t>
      </w:r>
      <w:r w:rsidR="007D0F86" w:rsidRPr="009877C4">
        <w:rPr>
          <w:rFonts w:ascii="Calibri" w:hAnsi="Calibri"/>
          <w:sz w:val="22"/>
        </w:rPr>
        <w:t xml:space="preserve">tually do local </w:t>
      </w:r>
      <w:r w:rsidR="003B061F" w:rsidRPr="009877C4">
        <w:rPr>
          <w:rFonts w:ascii="Calibri" w:hAnsi="Calibri"/>
          <w:sz w:val="22"/>
        </w:rPr>
        <w:t>reinforcement</w:t>
      </w:r>
      <w:r w:rsidR="003B061F">
        <w:rPr>
          <w:rFonts w:ascii="Calibri" w:hAnsi="Calibri"/>
          <w:sz w:val="22"/>
        </w:rPr>
        <w:t>, for</w:t>
      </w:r>
      <w:r w:rsidR="00277E56" w:rsidRPr="009877C4">
        <w:rPr>
          <w:rFonts w:ascii="Calibri" w:hAnsi="Calibri"/>
          <w:sz w:val="22"/>
        </w:rPr>
        <w:t xml:space="preserve"> </w:t>
      </w:r>
      <w:r w:rsidRPr="009877C4">
        <w:rPr>
          <w:rFonts w:ascii="Calibri" w:hAnsi="Calibri"/>
          <w:sz w:val="22"/>
        </w:rPr>
        <w:t xml:space="preserve">which the load reinforcement (a competitive activity) requires the customer pay for works. </w:t>
      </w:r>
    </w:p>
    <w:p w:rsidR="00375C2B"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DCP 114 will ensure that demand is more effectively manage</w:t>
      </w:r>
      <w:r w:rsidR="00C00FB6" w:rsidRPr="009877C4">
        <w:rPr>
          <w:rFonts w:ascii="Calibri" w:hAnsi="Calibri"/>
          <w:sz w:val="22"/>
        </w:rPr>
        <w:t>d</w:t>
      </w:r>
      <w:r w:rsidRPr="009877C4">
        <w:rPr>
          <w:rFonts w:ascii="Calibri" w:hAnsi="Calibri"/>
          <w:sz w:val="22"/>
        </w:rPr>
        <w:t>. If a customer exceeds its capacity and takes benefit from a previous reinforcement, currently there are no provisions to recover the costs from them. This CP will create such a provision.</w:t>
      </w:r>
    </w:p>
    <w:p w:rsidR="00BC7E15" w:rsidRPr="002F204A" w:rsidRDefault="00BC7E15"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Is the suggested 30 days from date of notice adequate time to take the necessary actions to reduce the import and/or export of electricity?</w:t>
      </w:r>
    </w:p>
    <w:p w:rsidR="007D0F86" w:rsidRPr="009877C4" w:rsidRDefault="00740DCE" w:rsidP="00926C20">
      <w:pPr>
        <w:pStyle w:val="Heading2"/>
        <w:numPr>
          <w:ilvl w:val="1"/>
          <w:numId w:val="5"/>
        </w:numPr>
        <w:spacing w:line="360" w:lineRule="auto"/>
        <w:rPr>
          <w:rFonts w:ascii="Calibri" w:hAnsi="Calibri"/>
          <w:sz w:val="22"/>
        </w:rPr>
      </w:pPr>
      <w:r>
        <w:rPr>
          <w:rFonts w:ascii="Calibri" w:hAnsi="Calibri"/>
          <w:sz w:val="22"/>
        </w:rPr>
        <w:t>There was mixed response to the 30 day timeframe but t</w:t>
      </w:r>
      <w:r w:rsidR="007D0F86" w:rsidRPr="009877C4">
        <w:rPr>
          <w:rFonts w:ascii="Calibri" w:hAnsi="Calibri"/>
          <w:sz w:val="22"/>
        </w:rPr>
        <w:t>he Working Group</w:t>
      </w:r>
      <w:r>
        <w:rPr>
          <w:rFonts w:ascii="Calibri" w:hAnsi="Calibri"/>
          <w:sz w:val="22"/>
        </w:rPr>
        <w:t xml:space="preserve"> again</w:t>
      </w:r>
      <w:r w:rsidR="007D0F86" w:rsidRPr="009877C4">
        <w:rPr>
          <w:rFonts w:ascii="Calibri" w:hAnsi="Calibri"/>
          <w:sz w:val="22"/>
        </w:rPr>
        <w:t xml:space="preserve"> noted that </w:t>
      </w:r>
      <w:r>
        <w:rPr>
          <w:rFonts w:ascii="Calibri" w:hAnsi="Calibri"/>
          <w:sz w:val="22"/>
        </w:rPr>
        <w:t xml:space="preserve">feedback suggested </w:t>
      </w:r>
      <w:r w:rsidR="007D0F86" w:rsidRPr="009877C4">
        <w:rPr>
          <w:rFonts w:ascii="Calibri" w:hAnsi="Calibri"/>
          <w:sz w:val="22"/>
        </w:rPr>
        <w:t>the question asked in the second consultation was misleading. However</w:t>
      </w:r>
      <w:r w:rsidR="00C00FB6" w:rsidRPr="009877C4">
        <w:rPr>
          <w:rFonts w:ascii="Calibri" w:hAnsi="Calibri"/>
          <w:sz w:val="22"/>
        </w:rPr>
        <w:t xml:space="preserve">, it was </w:t>
      </w:r>
      <w:r w:rsidR="007D0F86" w:rsidRPr="009877C4">
        <w:rPr>
          <w:rFonts w:ascii="Calibri" w:hAnsi="Calibri"/>
          <w:sz w:val="22"/>
        </w:rPr>
        <w:t xml:space="preserve">agreed that 30 days </w:t>
      </w:r>
      <w:r>
        <w:rPr>
          <w:rFonts w:ascii="Calibri" w:hAnsi="Calibri"/>
          <w:sz w:val="22"/>
        </w:rPr>
        <w:t>appeared to</w:t>
      </w:r>
      <w:r w:rsidRPr="009877C4">
        <w:rPr>
          <w:rFonts w:ascii="Calibri" w:hAnsi="Calibri"/>
          <w:sz w:val="22"/>
        </w:rPr>
        <w:t xml:space="preserve"> </w:t>
      </w:r>
      <w:r w:rsidR="007D0F86" w:rsidRPr="009877C4">
        <w:rPr>
          <w:rFonts w:ascii="Calibri" w:hAnsi="Calibri"/>
          <w:sz w:val="22"/>
        </w:rPr>
        <w:t>be sufficient for the customer to inform the relevant party if they plan to take action.</w:t>
      </w:r>
    </w:p>
    <w:p w:rsidR="007D0F86" w:rsidRPr="009877C4" w:rsidRDefault="007D0F86"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30 days is not about quotes. The 30 day</w:t>
      </w:r>
      <w:r w:rsidR="00C00FB6" w:rsidRPr="009877C4">
        <w:rPr>
          <w:rFonts w:ascii="Calibri" w:hAnsi="Calibri"/>
          <w:sz w:val="22"/>
        </w:rPr>
        <w:t>s is a</w:t>
      </w:r>
      <w:r w:rsidRPr="009877C4">
        <w:rPr>
          <w:rFonts w:ascii="Calibri" w:hAnsi="Calibri"/>
          <w:sz w:val="22"/>
        </w:rPr>
        <w:t xml:space="preserve"> timeframe in which a response should be sent, not for actions to be completed. </w:t>
      </w:r>
    </w:p>
    <w:p w:rsidR="00C00FB6"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Following</w:t>
      </w:r>
      <w:r w:rsidR="0053311F" w:rsidRPr="009877C4">
        <w:rPr>
          <w:rFonts w:ascii="Calibri" w:hAnsi="Calibri"/>
          <w:sz w:val="22"/>
        </w:rPr>
        <w:t xml:space="preserve"> the</w:t>
      </w:r>
      <w:r w:rsidRPr="009877C4">
        <w:rPr>
          <w:rFonts w:ascii="Calibri" w:hAnsi="Calibri"/>
          <w:sz w:val="22"/>
        </w:rPr>
        <w:t xml:space="preserve"> consultation comments, the Working Group agreed to update</w:t>
      </w:r>
      <w:r w:rsidR="0053311F" w:rsidRPr="009877C4">
        <w:rPr>
          <w:rFonts w:ascii="Calibri" w:hAnsi="Calibri"/>
          <w:sz w:val="22"/>
        </w:rPr>
        <w:t xml:space="preserve"> the</w:t>
      </w:r>
      <w:r w:rsidRPr="009877C4">
        <w:rPr>
          <w:rFonts w:ascii="Calibri" w:hAnsi="Calibri"/>
          <w:sz w:val="22"/>
        </w:rPr>
        <w:t xml:space="preserve"> legal </w:t>
      </w:r>
      <w:r w:rsidR="00C00FB6" w:rsidRPr="009877C4">
        <w:rPr>
          <w:rFonts w:ascii="Calibri" w:hAnsi="Calibri"/>
          <w:sz w:val="22"/>
        </w:rPr>
        <w:t>drafting</w:t>
      </w:r>
      <w:r w:rsidRPr="009877C4">
        <w:rPr>
          <w:rFonts w:ascii="Calibri" w:hAnsi="Calibri"/>
          <w:sz w:val="22"/>
        </w:rPr>
        <w:t xml:space="preserve"> to ensure clarity that the 30 days outlined is not associated with taking action</w:t>
      </w:r>
      <w:r w:rsidR="00487BE8" w:rsidRPr="009877C4">
        <w:rPr>
          <w:rFonts w:ascii="Calibri" w:hAnsi="Calibri"/>
          <w:sz w:val="22"/>
        </w:rPr>
        <w:t xml:space="preserve"> to resolve the capacity issue. The Working Group noted that the 30 days starts from the date of the letter. The group noted that this relates to notification from </w:t>
      </w:r>
      <w:r w:rsidR="00C00FB6" w:rsidRPr="009877C4">
        <w:rPr>
          <w:rFonts w:ascii="Calibri" w:hAnsi="Calibri"/>
          <w:sz w:val="22"/>
        </w:rPr>
        <w:t xml:space="preserve">the </w:t>
      </w:r>
      <w:r w:rsidR="00487BE8" w:rsidRPr="009877C4">
        <w:rPr>
          <w:rFonts w:ascii="Calibri" w:hAnsi="Calibri"/>
          <w:sz w:val="22"/>
        </w:rPr>
        <w:t xml:space="preserve">DNO to the customer directly. </w:t>
      </w:r>
    </w:p>
    <w:p w:rsidR="00F06DD1" w:rsidRPr="002F204A"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agreed to update legal text to clarify that the 30 days is not associated with taking </w:t>
      </w:r>
      <w:r w:rsidR="00277E56">
        <w:rPr>
          <w:rFonts w:ascii="Calibri" w:hAnsi="Calibri"/>
          <w:sz w:val="22"/>
        </w:rPr>
        <w:t xml:space="preserve">resolving </w:t>
      </w:r>
      <w:r w:rsidRPr="009877C4">
        <w:rPr>
          <w:rFonts w:ascii="Calibri" w:hAnsi="Calibri"/>
          <w:sz w:val="22"/>
        </w:rPr>
        <w:t xml:space="preserve">action. </w:t>
      </w:r>
    </w:p>
    <w:p w:rsidR="00823540" w:rsidRPr="002F204A" w:rsidRDefault="00823540"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What dispute resolutions should be available in relation to over utilisation? </w:t>
      </w:r>
    </w:p>
    <w:p w:rsidR="00487BE8" w:rsidRDefault="00823540" w:rsidP="00926C20">
      <w:pPr>
        <w:pStyle w:val="Heading2"/>
        <w:numPr>
          <w:ilvl w:val="1"/>
          <w:numId w:val="5"/>
        </w:numPr>
        <w:spacing w:line="360" w:lineRule="auto"/>
        <w:rPr>
          <w:ins w:id="29" w:author="Katherine Rushton" w:date="2015-05-08T11:42:00Z"/>
          <w:rFonts w:ascii="Calibri" w:hAnsi="Calibri"/>
          <w:sz w:val="22"/>
        </w:rPr>
      </w:pPr>
      <w:r w:rsidRPr="009877C4">
        <w:rPr>
          <w:rFonts w:ascii="Calibri" w:hAnsi="Calibri"/>
          <w:sz w:val="22"/>
        </w:rPr>
        <w:t>One respondent noted that in relation to DCP114 there would presumably be mainly arbitration or legal action, but there should also be the capability for recourse to the Authority. The Working Group agreed to seek advice as to whether the relevant Party could refer the matter to the Authority; however, the view of the group was that any dispute should be able to be referred to the Authority.</w:t>
      </w:r>
    </w:p>
    <w:p w:rsidR="0036292F" w:rsidRDefault="0036292F">
      <w:pPr>
        <w:rPr>
          <w:ins w:id="30" w:author="Katherine Rushton" w:date="2015-05-08T11:42:00Z"/>
        </w:rPr>
        <w:pPrChange w:id="31" w:author="Katherine Rushton" w:date="2015-05-08T11:42:00Z">
          <w:pPr>
            <w:pStyle w:val="Heading2"/>
            <w:numPr>
              <w:ilvl w:val="1"/>
              <w:numId w:val="5"/>
            </w:numPr>
            <w:tabs>
              <w:tab w:val="clear" w:pos="360"/>
              <w:tab w:val="num" w:pos="576"/>
            </w:tabs>
            <w:spacing w:line="360" w:lineRule="auto"/>
            <w:ind w:left="576" w:hanging="576"/>
          </w:pPr>
        </w:pPrChange>
      </w:pPr>
    </w:p>
    <w:p w:rsidR="0036292F" w:rsidRDefault="0036292F">
      <w:pPr>
        <w:rPr>
          <w:ins w:id="32" w:author="Katherine Rushton" w:date="2015-05-08T11:42:00Z"/>
        </w:rPr>
        <w:pPrChange w:id="33" w:author="Katherine Rushton" w:date="2015-05-08T11:42:00Z">
          <w:pPr>
            <w:pStyle w:val="Heading2"/>
            <w:numPr>
              <w:ilvl w:val="1"/>
              <w:numId w:val="5"/>
            </w:numPr>
            <w:tabs>
              <w:tab w:val="clear" w:pos="360"/>
              <w:tab w:val="num" w:pos="576"/>
            </w:tabs>
            <w:spacing w:line="360" w:lineRule="auto"/>
            <w:ind w:left="576" w:hanging="576"/>
          </w:pPr>
        </w:pPrChange>
      </w:pPr>
    </w:p>
    <w:p w:rsidR="0036292F" w:rsidRPr="0036292F" w:rsidRDefault="0036292F">
      <w:pPr>
        <w:rPr>
          <w:rPrChange w:id="34" w:author="Katherine Rushton" w:date="2015-05-08T11:42:00Z">
            <w:rPr>
              <w:rFonts w:ascii="Calibri" w:hAnsi="Calibri"/>
              <w:sz w:val="22"/>
            </w:rPr>
          </w:rPrChange>
        </w:rPr>
        <w:pPrChange w:id="35" w:author="Katherine Rushton" w:date="2015-05-08T11:42:00Z">
          <w:pPr>
            <w:pStyle w:val="Heading2"/>
            <w:numPr>
              <w:ilvl w:val="1"/>
              <w:numId w:val="5"/>
            </w:numPr>
            <w:tabs>
              <w:tab w:val="clear" w:pos="360"/>
              <w:tab w:val="num" w:pos="576"/>
            </w:tabs>
            <w:spacing w:line="360" w:lineRule="auto"/>
            <w:ind w:left="576" w:hanging="576"/>
          </w:pPr>
        </w:pPrChange>
      </w:pPr>
    </w:p>
    <w:p w:rsidR="00487BE8" w:rsidRPr="002F204A" w:rsidRDefault="00487BE8"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lastRenderedPageBreak/>
        <w:t>How many times would a customer need to breach their capacity before they were considered to be in a position of ‘repeated breach’ and should this be stated in the drafting?</w:t>
      </w:r>
    </w:p>
    <w:p w:rsidR="00487BE8" w:rsidRPr="009877C4" w:rsidRDefault="00740DCE" w:rsidP="00926C20">
      <w:pPr>
        <w:pStyle w:val="Heading2"/>
        <w:numPr>
          <w:ilvl w:val="1"/>
          <w:numId w:val="5"/>
        </w:numPr>
        <w:spacing w:line="360" w:lineRule="auto"/>
        <w:rPr>
          <w:rFonts w:ascii="Calibri" w:hAnsi="Calibri"/>
          <w:sz w:val="22"/>
        </w:rPr>
      </w:pPr>
      <w:r>
        <w:rPr>
          <w:rFonts w:ascii="Calibri" w:hAnsi="Calibri"/>
          <w:sz w:val="22"/>
        </w:rPr>
        <w:t xml:space="preserve">Respondents gave varying views as to what constituted repeated breaches. Some felt that this should be assessed on a case by case and not coded. </w:t>
      </w:r>
      <w:r w:rsidR="00487BE8" w:rsidRPr="009877C4">
        <w:rPr>
          <w:rFonts w:ascii="Calibri" w:hAnsi="Calibri"/>
          <w:sz w:val="22"/>
        </w:rPr>
        <w:t>On</w:t>
      </w:r>
      <w:r w:rsidR="00277E56">
        <w:rPr>
          <w:rFonts w:ascii="Calibri" w:hAnsi="Calibri"/>
          <w:sz w:val="22"/>
        </w:rPr>
        <w:t>e</w:t>
      </w:r>
      <w:r w:rsidR="00487BE8" w:rsidRPr="009877C4">
        <w:rPr>
          <w:rFonts w:ascii="Calibri" w:hAnsi="Calibri"/>
          <w:sz w:val="22"/>
        </w:rPr>
        <w:t xml:space="preserve"> respondent noted that for clarity this should be a defined number of instances within a defined period</w:t>
      </w:r>
      <w:r w:rsidR="00C0309A" w:rsidRPr="009877C4">
        <w:rPr>
          <w:rFonts w:ascii="Calibri" w:hAnsi="Calibri"/>
          <w:sz w:val="22"/>
        </w:rPr>
        <w:t xml:space="preserve"> of time</w:t>
      </w:r>
      <w:r w:rsidR="00487BE8" w:rsidRPr="009877C4">
        <w:rPr>
          <w:rFonts w:ascii="Calibri" w:hAnsi="Calibri"/>
          <w:sz w:val="22"/>
        </w:rPr>
        <w:t xml:space="preserve">. </w:t>
      </w:r>
      <w:r w:rsidR="00C0309A" w:rsidRPr="009877C4">
        <w:rPr>
          <w:rFonts w:ascii="Calibri" w:hAnsi="Calibri"/>
          <w:sz w:val="22"/>
        </w:rPr>
        <w:t>The Working Group agreed that i</w:t>
      </w:r>
      <w:r w:rsidR="00487BE8" w:rsidRPr="009877C4">
        <w:rPr>
          <w:rFonts w:ascii="Calibri" w:hAnsi="Calibri"/>
          <w:sz w:val="22"/>
        </w:rPr>
        <w:t>nstances should not be counted within too short a period</w:t>
      </w:r>
      <w:r w:rsidR="00C0309A" w:rsidRPr="009877C4">
        <w:rPr>
          <w:rFonts w:ascii="Calibri" w:hAnsi="Calibri"/>
          <w:sz w:val="22"/>
        </w:rPr>
        <w:t>; p</w:t>
      </w:r>
      <w:r w:rsidR="00487BE8" w:rsidRPr="009877C4">
        <w:rPr>
          <w:rFonts w:ascii="Calibri" w:hAnsi="Calibri"/>
          <w:sz w:val="22"/>
        </w:rPr>
        <w:t xml:space="preserve">erhaps </w:t>
      </w:r>
      <w:r w:rsidR="00277E56">
        <w:rPr>
          <w:rFonts w:ascii="Calibri" w:hAnsi="Calibri"/>
          <w:sz w:val="22"/>
        </w:rPr>
        <w:t xml:space="preserve">breaches occurring in any </w:t>
      </w:r>
      <w:r w:rsidR="00487BE8" w:rsidRPr="009877C4">
        <w:rPr>
          <w:rFonts w:ascii="Calibri" w:hAnsi="Calibri"/>
          <w:sz w:val="22"/>
        </w:rPr>
        <w:t xml:space="preserve">6 months </w:t>
      </w:r>
      <w:del w:id="36" w:author="Katherine Rushton" w:date="2015-05-08T10:19:00Z">
        <w:r w:rsidR="00277E56" w:rsidDel="00E55697">
          <w:rPr>
            <w:rFonts w:ascii="Calibri" w:hAnsi="Calibri"/>
            <w:sz w:val="22"/>
          </w:rPr>
          <w:delText xml:space="preserve"> </w:delText>
        </w:r>
      </w:del>
      <w:r w:rsidR="00487BE8" w:rsidRPr="009877C4">
        <w:rPr>
          <w:rFonts w:ascii="Calibri" w:hAnsi="Calibri"/>
          <w:sz w:val="22"/>
        </w:rPr>
        <w:t xml:space="preserve">within a 12 month </w:t>
      </w:r>
      <w:r w:rsidR="007D0F86" w:rsidRPr="009877C4">
        <w:rPr>
          <w:rFonts w:ascii="Calibri" w:hAnsi="Calibri"/>
          <w:sz w:val="22"/>
        </w:rPr>
        <w:t>period</w:t>
      </w:r>
      <w:r w:rsidR="00C0309A" w:rsidRPr="009877C4">
        <w:rPr>
          <w:rFonts w:ascii="Calibri" w:hAnsi="Calibri"/>
          <w:sz w:val="22"/>
        </w:rPr>
        <w:t>.</w:t>
      </w:r>
      <w:r w:rsidR="00487BE8" w:rsidRPr="009877C4">
        <w:rPr>
          <w:rFonts w:ascii="Calibri" w:hAnsi="Calibri"/>
          <w:sz w:val="22"/>
        </w:rPr>
        <w:t xml:space="preserve"> The Working Group noted that the word proportionate may be sufficient, in ensuring that Parties take each instance on a case by case basis. The group noted that the definition of repeated breach is covered above. </w:t>
      </w:r>
    </w:p>
    <w:p w:rsidR="00487BE8" w:rsidRPr="009877C4" w:rsidRDefault="00740DCE" w:rsidP="00926C20">
      <w:pPr>
        <w:pStyle w:val="Heading2"/>
        <w:numPr>
          <w:ilvl w:val="1"/>
          <w:numId w:val="5"/>
        </w:numPr>
        <w:spacing w:line="360" w:lineRule="auto"/>
        <w:rPr>
          <w:rFonts w:ascii="Calibri" w:hAnsi="Calibri"/>
          <w:sz w:val="22"/>
        </w:rPr>
      </w:pPr>
      <w:r>
        <w:rPr>
          <w:rFonts w:ascii="Calibri" w:hAnsi="Calibri"/>
          <w:sz w:val="22"/>
        </w:rPr>
        <w:t>In addition, the Working Group noted that i</w:t>
      </w:r>
      <w:r w:rsidR="00487BE8" w:rsidRPr="009877C4">
        <w:rPr>
          <w:rFonts w:ascii="Calibri" w:hAnsi="Calibri"/>
          <w:sz w:val="22"/>
        </w:rPr>
        <w:t>t was not the intention to allow the customer to take no action under this clause. The</w:t>
      </w:r>
      <w:r>
        <w:rPr>
          <w:rFonts w:ascii="Calibri" w:hAnsi="Calibri"/>
          <w:sz w:val="22"/>
        </w:rPr>
        <w:t xml:space="preserve"> </w:t>
      </w:r>
      <w:r w:rsidR="00094136">
        <w:rPr>
          <w:rFonts w:ascii="Calibri" w:hAnsi="Calibri"/>
          <w:sz w:val="22"/>
        </w:rPr>
        <w:t>customer</w:t>
      </w:r>
      <w:r w:rsidR="00487BE8" w:rsidRPr="009877C4">
        <w:rPr>
          <w:rFonts w:ascii="Calibri" w:hAnsi="Calibri"/>
          <w:sz w:val="22"/>
        </w:rPr>
        <w:t xml:space="preserve"> does have the option to take no action, but they must inform the </w:t>
      </w:r>
      <w:r w:rsidR="00094136">
        <w:rPr>
          <w:rFonts w:ascii="Calibri" w:hAnsi="Calibri"/>
          <w:sz w:val="22"/>
        </w:rPr>
        <w:t>distributor</w:t>
      </w:r>
      <w:r w:rsidR="00094136" w:rsidRPr="009877C4">
        <w:rPr>
          <w:rFonts w:ascii="Calibri" w:hAnsi="Calibri"/>
          <w:sz w:val="22"/>
        </w:rPr>
        <w:t xml:space="preserve"> </w:t>
      </w:r>
      <w:r w:rsidR="00487BE8" w:rsidRPr="009877C4">
        <w:rPr>
          <w:rFonts w:ascii="Calibri" w:hAnsi="Calibri"/>
          <w:sz w:val="22"/>
        </w:rPr>
        <w:t>of their intention.  In relation to the method of calculation</w:t>
      </w:r>
      <w:r w:rsidR="00F2698D">
        <w:rPr>
          <w:rFonts w:ascii="Calibri" w:hAnsi="Calibri"/>
          <w:sz w:val="22"/>
        </w:rPr>
        <w:t xml:space="preserve"> of the increased maximum capacity</w:t>
      </w:r>
      <w:r w:rsidR="00487BE8" w:rsidRPr="009877C4">
        <w:rPr>
          <w:rFonts w:ascii="Calibri" w:hAnsi="Calibri"/>
          <w:sz w:val="22"/>
        </w:rPr>
        <w:t xml:space="preserve">, </w:t>
      </w:r>
      <w:r w:rsidR="00F2698D">
        <w:rPr>
          <w:rFonts w:ascii="Calibri" w:hAnsi="Calibri"/>
          <w:sz w:val="22"/>
        </w:rPr>
        <w:t xml:space="preserve">the Working </w:t>
      </w:r>
      <w:ins w:id="37" w:author="Katherine Rushton" w:date="2015-05-08T11:44:00Z">
        <w:r w:rsidR="0036292F">
          <w:rPr>
            <w:rFonts w:ascii="Calibri" w:hAnsi="Calibri"/>
            <w:sz w:val="22"/>
          </w:rPr>
          <w:t>G</w:t>
        </w:r>
      </w:ins>
      <w:del w:id="38" w:author="Katherine Rushton" w:date="2015-05-08T11:44:00Z">
        <w:r w:rsidR="00F2698D" w:rsidDel="0036292F">
          <w:rPr>
            <w:rFonts w:ascii="Calibri" w:hAnsi="Calibri"/>
            <w:sz w:val="22"/>
          </w:rPr>
          <w:delText>g</w:delText>
        </w:r>
      </w:del>
      <w:r w:rsidR="00F2698D">
        <w:rPr>
          <w:rFonts w:ascii="Calibri" w:hAnsi="Calibri"/>
          <w:sz w:val="22"/>
        </w:rPr>
        <w:t xml:space="preserve">roup felt that </w:t>
      </w:r>
      <w:r w:rsidR="00487BE8" w:rsidRPr="009877C4">
        <w:rPr>
          <w:rFonts w:ascii="Calibri" w:hAnsi="Calibri"/>
          <w:sz w:val="22"/>
        </w:rPr>
        <w:t>to define it could constrain the calculation.</w:t>
      </w:r>
      <w:del w:id="39" w:author="Katherine Rushton" w:date="2015-05-08T11:44:00Z">
        <w:r w:rsidR="00487BE8" w:rsidRPr="009877C4" w:rsidDel="0036292F">
          <w:rPr>
            <w:rFonts w:ascii="Calibri" w:hAnsi="Calibri"/>
            <w:sz w:val="22"/>
          </w:rPr>
          <w:delText xml:space="preserve">  .</w:delText>
        </w:r>
      </w:del>
    </w:p>
    <w:p w:rsidR="00487BE8"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also reviewed an additional response document on behalf of Peel Electricity Services Ltd, The Mersey Docks and Harbour Company Ltd, Heysham Port Ltd, The Manchester Ship Canal Company Ltd, Clydeport Ltd, The Port of Sheerness Ltd, Seaforth Power Ltd and Peel Airports Ltd. </w:t>
      </w:r>
      <w:r w:rsidR="00F131B7">
        <w:rPr>
          <w:rFonts w:ascii="Calibri" w:hAnsi="Calibri"/>
          <w:sz w:val="22"/>
        </w:rPr>
        <w:t xml:space="preserve"> This response used the form from the First Consultation and so their comments are included within the first consultation responses summary due to some of the questions being different in each consultation.</w:t>
      </w:r>
    </w:p>
    <w:p w:rsidR="004733C2" w:rsidRPr="004733C2" w:rsidRDefault="00F131B7" w:rsidP="004733C2">
      <w:pPr>
        <w:pStyle w:val="Heading1"/>
        <w:numPr>
          <w:ilvl w:val="0"/>
          <w:numId w:val="5"/>
        </w:numPr>
        <w:spacing w:line="360" w:lineRule="auto"/>
        <w:rPr>
          <w:rFonts w:ascii="Calibri" w:hAnsi="Calibri"/>
          <w:sz w:val="22"/>
        </w:rPr>
      </w:pPr>
      <w:r>
        <w:rPr>
          <w:rFonts w:ascii="Calibri" w:hAnsi="Calibri"/>
          <w:sz w:val="22"/>
        </w:rPr>
        <w:t>CUSTOMER CORRESPONDENCE</w:t>
      </w:r>
    </w:p>
    <w:p w:rsidR="004733C2" w:rsidRPr="004733C2" w:rsidRDefault="00484A23" w:rsidP="004733C2">
      <w:pPr>
        <w:pStyle w:val="Heading2"/>
        <w:numPr>
          <w:ilvl w:val="1"/>
          <w:numId w:val="5"/>
        </w:numPr>
        <w:spacing w:line="360" w:lineRule="auto"/>
        <w:rPr>
          <w:rFonts w:ascii="Calibri" w:hAnsi="Calibri"/>
          <w:sz w:val="22"/>
        </w:rPr>
      </w:pPr>
      <w:r w:rsidRPr="004733C2">
        <w:rPr>
          <w:rFonts w:asciiTheme="minorHAnsi" w:hAnsiTheme="minorHAnsi"/>
          <w:sz w:val="22"/>
        </w:rPr>
        <w:t xml:space="preserve">After the second consultation, the Working Group and Ofgem received a number of representations from large customers and their representatives. The Working </w:t>
      </w:r>
      <w:ins w:id="40" w:author="Katherine Rushton" w:date="2015-05-08T10:19:00Z">
        <w:r w:rsidR="00E55697">
          <w:rPr>
            <w:rFonts w:asciiTheme="minorHAnsi" w:hAnsiTheme="minorHAnsi"/>
            <w:sz w:val="22"/>
          </w:rPr>
          <w:t>G</w:t>
        </w:r>
      </w:ins>
      <w:del w:id="41" w:author="Katherine Rushton" w:date="2015-05-08T10:19:00Z">
        <w:r w:rsidRPr="004733C2" w:rsidDel="00E55697">
          <w:rPr>
            <w:rFonts w:asciiTheme="minorHAnsi" w:hAnsiTheme="minorHAnsi"/>
            <w:sz w:val="22"/>
          </w:rPr>
          <w:delText>g</w:delText>
        </w:r>
      </w:del>
      <w:r w:rsidRPr="004733C2">
        <w:rPr>
          <w:rFonts w:asciiTheme="minorHAnsi" w:hAnsiTheme="minorHAnsi"/>
          <w:sz w:val="22"/>
        </w:rPr>
        <w:t xml:space="preserve">roup met to discuss all of these together and refined its legal drafting in light of those comments. </w:t>
      </w:r>
    </w:p>
    <w:p w:rsidR="002F204A" w:rsidRDefault="002F204A" w:rsidP="00926C20">
      <w:pPr>
        <w:pStyle w:val="Heading1"/>
        <w:numPr>
          <w:ilvl w:val="0"/>
          <w:numId w:val="5"/>
        </w:numPr>
        <w:spacing w:line="360" w:lineRule="auto"/>
        <w:rPr>
          <w:rFonts w:ascii="Calibri" w:hAnsi="Calibri"/>
          <w:sz w:val="22"/>
        </w:rPr>
      </w:pPr>
      <w:r>
        <w:rPr>
          <w:rFonts w:ascii="Calibri" w:hAnsi="Calibri"/>
          <w:sz w:val="22"/>
        </w:rPr>
        <w:t xml:space="preserve">DCP 114 – THIRD </w:t>
      </w:r>
      <w:r w:rsidRPr="009877C4">
        <w:rPr>
          <w:rFonts w:ascii="Calibri" w:hAnsi="Calibri"/>
          <w:sz w:val="22"/>
        </w:rPr>
        <w:t>CONSULTATION</w:t>
      </w:r>
    </w:p>
    <w:p w:rsidR="008A4553" w:rsidRDefault="00BF5CDA" w:rsidP="00BF5CDA">
      <w:pPr>
        <w:pStyle w:val="Heading2"/>
        <w:widowControl w:val="0"/>
        <w:numPr>
          <w:ilvl w:val="1"/>
          <w:numId w:val="5"/>
        </w:numPr>
        <w:spacing w:line="360" w:lineRule="auto"/>
        <w:ind w:left="567" w:hanging="567"/>
        <w:jc w:val="both"/>
        <w:rPr>
          <w:rFonts w:ascii="Calibri" w:hAnsi="Calibri"/>
          <w:sz w:val="22"/>
        </w:rPr>
      </w:pPr>
      <w:r>
        <w:rPr>
          <w:rFonts w:asciiTheme="minorHAnsi" w:hAnsiTheme="minorHAnsi"/>
          <w:sz w:val="22"/>
        </w:rPr>
        <w:t xml:space="preserve">The Working Group refined the DCP 114 legal text </w:t>
      </w:r>
      <w:r w:rsidR="008A4553">
        <w:rPr>
          <w:rFonts w:asciiTheme="minorHAnsi" w:hAnsiTheme="minorHAnsi"/>
          <w:sz w:val="22"/>
        </w:rPr>
        <w:t>considerabl</w:t>
      </w:r>
      <w:r w:rsidR="00F131B7">
        <w:rPr>
          <w:rFonts w:asciiTheme="minorHAnsi" w:hAnsiTheme="minorHAnsi"/>
          <w:sz w:val="22"/>
        </w:rPr>
        <w:t>y</w:t>
      </w:r>
      <w:r w:rsidR="008A4553">
        <w:rPr>
          <w:rFonts w:asciiTheme="minorHAnsi" w:hAnsiTheme="minorHAnsi"/>
          <w:sz w:val="22"/>
        </w:rPr>
        <w:t>, following</w:t>
      </w:r>
      <w:r>
        <w:rPr>
          <w:rFonts w:asciiTheme="minorHAnsi" w:hAnsiTheme="minorHAnsi"/>
          <w:sz w:val="22"/>
        </w:rPr>
        <w:t xml:space="preserve"> the </w:t>
      </w:r>
      <w:r>
        <w:rPr>
          <w:rFonts w:asciiTheme="minorHAnsi" w:hAnsiTheme="minorHAnsi"/>
          <w:sz w:val="22"/>
        </w:rPr>
        <w:lastRenderedPageBreak/>
        <w:t xml:space="preserve">consultation responses </w:t>
      </w:r>
      <w:r w:rsidR="00F131B7">
        <w:rPr>
          <w:rFonts w:asciiTheme="minorHAnsi" w:hAnsiTheme="minorHAnsi"/>
          <w:sz w:val="22"/>
        </w:rPr>
        <w:t xml:space="preserve">and letters </w:t>
      </w:r>
      <w:r>
        <w:rPr>
          <w:rFonts w:asciiTheme="minorHAnsi" w:hAnsiTheme="minorHAnsi"/>
          <w:sz w:val="22"/>
        </w:rPr>
        <w:t>that it had received and issued a further consultation. This</w:t>
      </w:r>
      <w:r w:rsidR="00E7288A" w:rsidRPr="00BF5CDA">
        <w:rPr>
          <w:rFonts w:asciiTheme="minorHAnsi" w:hAnsiTheme="minorHAnsi"/>
          <w:sz w:val="22"/>
        </w:rPr>
        <w:t xml:space="preserve"> third consultation was issued in January 2014 to </w:t>
      </w:r>
      <w:r w:rsidR="00E7288A" w:rsidRPr="00BF5CDA">
        <w:rPr>
          <w:rFonts w:ascii="Calibri" w:hAnsi="Calibri"/>
          <w:sz w:val="22"/>
        </w:rPr>
        <w:t>Customers, DCUSA Parties and Ofgem</w:t>
      </w:r>
      <w:r w:rsidR="00751C38" w:rsidRPr="00BF5CDA">
        <w:rPr>
          <w:rFonts w:asciiTheme="minorHAnsi" w:hAnsiTheme="minorHAnsi"/>
          <w:sz w:val="22"/>
        </w:rPr>
        <w:t>. Twenty</w:t>
      </w:r>
      <w:r w:rsidR="00E7288A" w:rsidRPr="00BF5CDA">
        <w:rPr>
          <w:rFonts w:asciiTheme="minorHAnsi" w:hAnsiTheme="minorHAnsi"/>
          <w:sz w:val="22"/>
        </w:rPr>
        <w:t xml:space="preserve"> responses were received. </w:t>
      </w:r>
      <w:r w:rsidR="00E7288A" w:rsidRPr="00BF5CDA">
        <w:rPr>
          <w:rFonts w:ascii="Calibri" w:hAnsi="Calibri"/>
          <w:sz w:val="22"/>
        </w:rPr>
        <w:t xml:space="preserve">The consultation document, along with the responses received, is provided as Attachment </w:t>
      </w:r>
      <w:r w:rsidR="00484A23">
        <w:rPr>
          <w:rFonts w:ascii="Calibri" w:hAnsi="Calibri"/>
          <w:sz w:val="22"/>
        </w:rPr>
        <w:t>6</w:t>
      </w:r>
      <w:r w:rsidR="008A4553">
        <w:rPr>
          <w:rFonts w:ascii="Calibri" w:hAnsi="Calibri"/>
          <w:sz w:val="22"/>
        </w:rPr>
        <w:t>.</w:t>
      </w:r>
    </w:p>
    <w:p w:rsidR="00002FBA" w:rsidRPr="00041D4B" w:rsidRDefault="00002FBA" w:rsidP="00002FBA">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legal text was amended to require the distributor to provide more information to the customer concerning the breach of capacity, to describe the process that would be followed by the distributor and to remove the ability of the distributor to unilaterally increase the MIC or MEC and charge for this. </w:t>
      </w:r>
    </w:p>
    <w:p w:rsidR="00E7288A" w:rsidRPr="005838CD" w:rsidRDefault="00E7288A" w:rsidP="00636FED">
      <w:pPr>
        <w:pStyle w:val="Heading2"/>
        <w:widowControl w:val="0"/>
        <w:tabs>
          <w:tab w:val="clear" w:pos="360"/>
        </w:tabs>
        <w:spacing w:line="360" w:lineRule="auto"/>
        <w:ind w:left="0" w:firstLine="0"/>
        <w:jc w:val="both"/>
        <w:rPr>
          <w:rFonts w:ascii="Calibri" w:hAnsi="Calibri"/>
          <w:b/>
          <w:sz w:val="22"/>
          <w:szCs w:val="22"/>
          <w:u w:val="single"/>
        </w:rPr>
      </w:pPr>
      <w:r w:rsidRPr="00636FED">
        <w:rPr>
          <w:rFonts w:ascii="Calibri" w:hAnsi="Calibri"/>
          <w:b/>
          <w:sz w:val="22"/>
          <w:szCs w:val="22"/>
          <w:u w:val="single"/>
        </w:rPr>
        <w:t>Please state your views on the proposed leg</w:t>
      </w:r>
      <w:r w:rsidR="00657549" w:rsidRPr="00636FED">
        <w:rPr>
          <w:rFonts w:ascii="Calibri" w:hAnsi="Calibri"/>
          <w:b/>
          <w:sz w:val="22"/>
          <w:szCs w:val="22"/>
          <w:u w:val="single"/>
        </w:rPr>
        <w:t xml:space="preserve">al text as drafted for DCP 114? </w:t>
      </w:r>
      <w:r w:rsidRPr="00636FED">
        <w:rPr>
          <w:rFonts w:ascii="Calibri" w:hAnsi="Calibri"/>
          <w:b/>
          <w:sz w:val="22"/>
          <w:szCs w:val="22"/>
          <w:u w:val="single"/>
        </w:rPr>
        <w:t xml:space="preserve"> In the DCP 114 legal text,</w:t>
      </w:r>
      <w:r w:rsidRPr="005838CD">
        <w:rPr>
          <w:rFonts w:ascii="Calibri" w:hAnsi="Calibri"/>
          <w:b/>
          <w:sz w:val="22"/>
          <w:szCs w:val="22"/>
          <w:u w:val="single"/>
        </w:rPr>
        <w:t xml:space="preserve"> should it be specified that the explanation given in Clause 12.4.3 must be acceptable to the Company?</w:t>
      </w:r>
    </w:p>
    <w:p w:rsidR="00D862CE" w:rsidRPr="00D862CE" w:rsidRDefault="00BF5CDA" w:rsidP="00926C20">
      <w:pPr>
        <w:pStyle w:val="Heading2"/>
        <w:widowControl w:val="0"/>
        <w:numPr>
          <w:ilvl w:val="1"/>
          <w:numId w:val="5"/>
        </w:numPr>
        <w:spacing w:line="360" w:lineRule="auto"/>
        <w:ind w:left="567" w:hanging="567"/>
        <w:jc w:val="both"/>
      </w:pPr>
      <w:r>
        <w:rPr>
          <w:rFonts w:asciiTheme="minorHAnsi" w:hAnsiTheme="minorHAnsi"/>
          <w:sz w:val="22"/>
        </w:rPr>
        <w:t>S</w:t>
      </w:r>
      <w:r w:rsidR="00657549">
        <w:rPr>
          <w:rFonts w:asciiTheme="minorHAnsi" w:hAnsiTheme="minorHAnsi"/>
          <w:sz w:val="22"/>
        </w:rPr>
        <w:t xml:space="preserve">even </w:t>
      </w:r>
      <w:r w:rsidR="00657549" w:rsidRPr="00657549">
        <w:rPr>
          <w:rFonts w:asciiTheme="minorHAnsi" w:hAnsiTheme="minorHAnsi"/>
          <w:sz w:val="22"/>
        </w:rPr>
        <w:t>respondents had no comment</w:t>
      </w:r>
      <w:r w:rsidR="00657549">
        <w:rPr>
          <w:rFonts w:asciiTheme="minorHAnsi" w:hAnsiTheme="minorHAnsi"/>
          <w:sz w:val="22"/>
        </w:rPr>
        <w:t>s</w:t>
      </w:r>
      <w:r w:rsidR="00D862CE">
        <w:rPr>
          <w:rFonts w:asciiTheme="minorHAnsi" w:hAnsiTheme="minorHAnsi"/>
          <w:sz w:val="22"/>
        </w:rPr>
        <w:t xml:space="preserve"> on the proposed legal text</w:t>
      </w:r>
      <w:r w:rsidR="00657549">
        <w:rPr>
          <w:rFonts w:asciiTheme="minorHAnsi" w:hAnsiTheme="minorHAnsi"/>
          <w:sz w:val="22"/>
        </w:rPr>
        <w:t xml:space="preserve">. </w:t>
      </w:r>
      <w:r w:rsidR="00657549" w:rsidRPr="00657549">
        <w:rPr>
          <w:rFonts w:asciiTheme="minorHAnsi" w:hAnsiTheme="minorHAnsi"/>
          <w:sz w:val="22"/>
        </w:rPr>
        <w:t xml:space="preserve">The other respondents suggested refinements </w:t>
      </w:r>
      <w:r w:rsidR="00657549">
        <w:rPr>
          <w:rFonts w:asciiTheme="minorHAnsi" w:hAnsiTheme="minorHAnsi"/>
          <w:sz w:val="22"/>
        </w:rPr>
        <w:t xml:space="preserve">and amendments </w:t>
      </w:r>
      <w:r w:rsidR="00657549" w:rsidRPr="00657549">
        <w:rPr>
          <w:rFonts w:asciiTheme="minorHAnsi" w:hAnsiTheme="minorHAnsi"/>
          <w:sz w:val="22"/>
        </w:rPr>
        <w:t xml:space="preserve">to the legal text. The </w:t>
      </w:r>
      <w:r w:rsidR="00657549">
        <w:rPr>
          <w:rFonts w:asciiTheme="minorHAnsi" w:hAnsiTheme="minorHAnsi"/>
          <w:sz w:val="22"/>
        </w:rPr>
        <w:t>Wo</w:t>
      </w:r>
      <w:r w:rsidR="00657549" w:rsidRPr="00657549">
        <w:rPr>
          <w:rFonts w:asciiTheme="minorHAnsi" w:hAnsiTheme="minorHAnsi"/>
          <w:sz w:val="22"/>
        </w:rPr>
        <w:t xml:space="preserve">rking </w:t>
      </w:r>
      <w:r w:rsidR="00657549">
        <w:rPr>
          <w:rFonts w:asciiTheme="minorHAnsi" w:hAnsiTheme="minorHAnsi"/>
          <w:sz w:val="22"/>
        </w:rPr>
        <w:t>G</w:t>
      </w:r>
      <w:r w:rsidR="00657549" w:rsidRPr="00657549">
        <w:rPr>
          <w:rFonts w:asciiTheme="minorHAnsi" w:hAnsiTheme="minorHAnsi"/>
          <w:sz w:val="22"/>
        </w:rPr>
        <w:t>rou</w:t>
      </w:r>
      <w:r>
        <w:rPr>
          <w:rFonts w:asciiTheme="minorHAnsi" w:hAnsiTheme="minorHAnsi"/>
          <w:sz w:val="22"/>
        </w:rPr>
        <w:t>p discussed each comment in turn</w:t>
      </w:r>
      <w:r w:rsidR="00657549" w:rsidRPr="00657549">
        <w:rPr>
          <w:rFonts w:asciiTheme="minorHAnsi" w:hAnsiTheme="minorHAnsi"/>
          <w:sz w:val="22"/>
        </w:rPr>
        <w:t xml:space="preserve"> and agreed to make a number of changes to the legal text.</w:t>
      </w:r>
      <w:r w:rsidR="00D862CE">
        <w:rPr>
          <w:rFonts w:asciiTheme="minorHAnsi" w:hAnsiTheme="minorHAnsi"/>
          <w:sz w:val="22"/>
        </w:rPr>
        <w:t xml:space="preserve"> The full set of comments received, along with the Working Group’s response</w:t>
      </w:r>
      <w:r w:rsidR="00751C38">
        <w:rPr>
          <w:rFonts w:asciiTheme="minorHAnsi" w:hAnsiTheme="minorHAnsi"/>
          <w:sz w:val="22"/>
        </w:rPr>
        <w:t>s</w:t>
      </w:r>
      <w:r w:rsidR="00D862CE">
        <w:rPr>
          <w:rFonts w:asciiTheme="minorHAnsi" w:hAnsiTheme="minorHAnsi"/>
          <w:sz w:val="22"/>
        </w:rPr>
        <w:t xml:space="preserve"> are provided as Attachment 5. </w:t>
      </w:r>
    </w:p>
    <w:p w:rsidR="00D862CE" w:rsidRPr="00D30AC5" w:rsidRDefault="00D862CE" w:rsidP="00D30AC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Eight of the respondents provided a view on whether it should be a requirement </w:t>
      </w:r>
      <w:r w:rsidRPr="00D862CE">
        <w:rPr>
          <w:rFonts w:asciiTheme="minorHAnsi" w:hAnsiTheme="minorHAnsi"/>
          <w:sz w:val="22"/>
        </w:rPr>
        <w:t>in the legal text that the explanation given in Clause 12.4.3</w:t>
      </w:r>
      <w:r w:rsidR="008A4553">
        <w:rPr>
          <w:rFonts w:asciiTheme="minorHAnsi" w:hAnsiTheme="minorHAnsi"/>
          <w:sz w:val="22"/>
        </w:rPr>
        <w:t>, as to why the customer chooses to take no further action,</w:t>
      </w:r>
      <w:r w:rsidRPr="00D862CE">
        <w:rPr>
          <w:rFonts w:asciiTheme="minorHAnsi" w:hAnsiTheme="minorHAnsi"/>
          <w:sz w:val="22"/>
        </w:rPr>
        <w:t xml:space="preserve"> is acc</w:t>
      </w:r>
      <w:r w:rsidR="00D30AC5">
        <w:rPr>
          <w:rFonts w:asciiTheme="minorHAnsi" w:hAnsiTheme="minorHAnsi"/>
          <w:sz w:val="22"/>
        </w:rPr>
        <w:t>eptable to the D</w:t>
      </w:r>
      <w:r w:rsidRPr="00D862CE">
        <w:rPr>
          <w:rFonts w:asciiTheme="minorHAnsi" w:hAnsiTheme="minorHAnsi"/>
          <w:sz w:val="22"/>
        </w:rPr>
        <w:t xml:space="preserve">istributor. </w:t>
      </w:r>
      <w:r>
        <w:rPr>
          <w:rFonts w:asciiTheme="minorHAnsi" w:hAnsiTheme="minorHAnsi"/>
          <w:sz w:val="22"/>
        </w:rPr>
        <w:t xml:space="preserve"> Three Distributor respondents and one Supplier respondent agreed that is should be a requirement. Another Supplier respondent suggested that that the word ‘reasonable’ rather than ‘acceptable’</w:t>
      </w:r>
      <w:r w:rsidR="00D30AC5">
        <w:rPr>
          <w:rFonts w:asciiTheme="minorHAnsi" w:hAnsiTheme="minorHAnsi"/>
          <w:sz w:val="22"/>
        </w:rPr>
        <w:t xml:space="preserve"> should be used</w:t>
      </w:r>
      <w:r>
        <w:rPr>
          <w:rFonts w:asciiTheme="minorHAnsi" w:hAnsiTheme="minorHAnsi"/>
          <w:sz w:val="22"/>
        </w:rPr>
        <w:t xml:space="preserve">. One Supplier, one Customer and one consultant each disagreed that the </w:t>
      </w:r>
      <w:r w:rsidRPr="00D862CE">
        <w:rPr>
          <w:rFonts w:asciiTheme="minorHAnsi" w:hAnsiTheme="minorHAnsi"/>
          <w:sz w:val="22"/>
        </w:rPr>
        <w:t>expla</w:t>
      </w:r>
      <w:r>
        <w:rPr>
          <w:rFonts w:asciiTheme="minorHAnsi" w:hAnsiTheme="minorHAnsi"/>
          <w:sz w:val="22"/>
        </w:rPr>
        <w:t>nation given in Clause 12.4.3 should be</w:t>
      </w:r>
      <w:r w:rsidRPr="00D862CE">
        <w:rPr>
          <w:rFonts w:asciiTheme="minorHAnsi" w:hAnsiTheme="minorHAnsi"/>
          <w:sz w:val="22"/>
        </w:rPr>
        <w:t xml:space="preserve"> acceptable to </w:t>
      </w:r>
      <w:r w:rsidR="00D30AC5">
        <w:rPr>
          <w:rFonts w:asciiTheme="minorHAnsi" w:hAnsiTheme="minorHAnsi"/>
          <w:sz w:val="22"/>
        </w:rPr>
        <w:t>the D</w:t>
      </w:r>
      <w:r w:rsidRPr="00D30AC5">
        <w:rPr>
          <w:rFonts w:asciiTheme="minorHAnsi" w:hAnsiTheme="minorHAnsi"/>
          <w:sz w:val="22"/>
        </w:rPr>
        <w:t>istributor.</w:t>
      </w:r>
    </w:p>
    <w:p w:rsidR="0085290B" w:rsidRPr="0085290B" w:rsidRDefault="0085290B" w:rsidP="00926C20">
      <w:pPr>
        <w:pStyle w:val="Heading2"/>
        <w:widowControl w:val="0"/>
        <w:tabs>
          <w:tab w:val="clear" w:pos="360"/>
        </w:tabs>
        <w:spacing w:line="360" w:lineRule="auto"/>
        <w:ind w:left="0" w:firstLine="0"/>
        <w:jc w:val="both"/>
        <w:rPr>
          <w:b/>
        </w:rPr>
      </w:pPr>
      <w:r w:rsidRPr="0085290B">
        <w:rPr>
          <w:rFonts w:ascii="Calibri" w:hAnsi="Calibri"/>
          <w:b/>
          <w:sz w:val="22"/>
          <w:szCs w:val="22"/>
          <w:u w:val="single"/>
        </w:rPr>
        <w:t>Do you agree with the impl</w:t>
      </w:r>
      <w:r>
        <w:rPr>
          <w:rFonts w:ascii="Calibri" w:hAnsi="Calibri"/>
          <w:b/>
          <w:sz w:val="22"/>
          <w:szCs w:val="22"/>
          <w:u w:val="single"/>
        </w:rPr>
        <w:t>ementation date of DCP 114</w:t>
      </w:r>
      <w:r w:rsidRPr="0085290B">
        <w:rPr>
          <w:rFonts w:ascii="Calibri" w:hAnsi="Calibri"/>
          <w:b/>
          <w:sz w:val="22"/>
          <w:szCs w:val="22"/>
          <w:u w:val="single"/>
        </w:rPr>
        <w:t>?</w:t>
      </w:r>
    </w:p>
    <w:p w:rsidR="00341758" w:rsidRDefault="00BD231D" w:rsidP="00926C20">
      <w:pPr>
        <w:pStyle w:val="Heading2"/>
        <w:widowControl w:val="0"/>
        <w:numPr>
          <w:ilvl w:val="1"/>
          <w:numId w:val="5"/>
        </w:numPr>
        <w:spacing w:line="360" w:lineRule="auto"/>
        <w:ind w:left="567" w:hanging="567"/>
        <w:jc w:val="both"/>
        <w:rPr>
          <w:rFonts w:asciiTheme="minorHAnsi" w:hAnsiTheme="minorHAnsi"/>
          <w:sz w:val="22"/>
        </w:rPr>
      </w:pPr>
      <w:r w:rsidRPr="00BD231D">
        <w:rPr>
          <w:rFonts w:asciiTheme="minorHAnsi" w:hAnsiTheme="minorHAnsi"/>
          <w:sz w:val="22"/>
        </w:rPr>
        <w:t xml:space="preserve">Ten respondents agreed with the proposed implementation date of the next release following authority consent. Two </w:t>
      </w:r>
      <w:r w:rsidR="008A4553">
        <w:rPr>
          <w:rFonts w:asciiTheme="minorHAnsi" w:hAnsiTheme="minorHAnsi"/>
          <w:sz w:val="22"/>
        </w:rPr>
        <w:t xml:space="preserve">respondents </w:t>
      </w:r>
      <w:r w:rsidRPr="00BD231D">
        <w:rPr>
          <w:rFonts w:asciiTheme="minorHAnsi" w:hAnsiTheme="minorHAnsi"/>
          <w:sz w:val="22"/>
        </w:rPr>
        <w:t>suggested that a longer notice period should be given</w:t>
      </w:r>
      <w:r w:rsidR="00341758">
        <w:rPr>
          <w:rFonts w:asciiTheme="minorHAnsi" w:hAnsiTheme="minorHAnsi"/>
          <w:sz w:val="22"/>
        </w:rPr>
        <w:t xml:space="preserve"> to allow a sufficient notice period for customers</w:t>
      </w:r>
      <w:r w:rsidRPr="00BD231D">
        <w:rPr>
          <w:rFonts w:asciiTheme="minorHAnsi" w:hAnsiTheme="minorHAnsi"/>
          <w:sz w:val="22"/>
        </w:rPr>
        <w:t xml:space="preserve">. The remaining respondents did not provide a view on the implementation date. </w:t>
      </w:r>
    </w:p>
    <w:p w:rsidR="0085290B" w:rsidRDefault="00341758"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 xml:space="preserve">minimum 3 </w:t>
      </w:r>
      <w:r w:rsidRPr="00341758">
        <w:rPr>
          <w:rFonts w:asciiTheme="minorHAnsi" w:hAnsiTheme="minorHAnsi"/>
          <w:sz w:val="22"/>
        </w:rPr>
        <w:lastRenderedPageBreak/>
        <w:t>month period following Authority approval would be necessary</w:t>
      </w:r>
      <w:r>
        <w:rPr>
          <w:rFonts w:asciiTheme="minorHAnsi" w:hAnsiTheme="minorHAnsi"/>
          <w:sz w:val="22"/>
        </w:rPr>
        <w:t>.</w:t>
      </w:r>
      <w:r w:rsidR="00BD231D" w:rsidRPr="00BD231D">
        <w:rPr>
          <w:rFonts w:asciiTheme="minorHAnsi" w:hAnsiTheme="minorHAnsi"/>
          <w:sz w:val="22"/>
        </w:rPr>
        <w:t xml:space="preserve"> </w:t>
      </w:r>
    </w:p>
    <w:p w:rsidR="00BD231D" w:rsidRDefault="00BD231D" w:rsidP="00926C20">
      <w:pPr>
        <w:keepNext/>
      </w:pPr>
    </w:p>
    <w:p w:rsidR="007165F5" w:rsidRDefault="00BD231D" w:rsidP="00926C20">
      <w:pPr>
        <w:keepNext/>
        <w:rPr>
          <w:b/>
          <w:color w:val="FFFFFF" w:themeColor="background1"/>
        </w:rPr>
      </w:pPr>
      <w:r w:rsidRPr="00BD231D">
        <w:rPr>
          <w:rFonts w:ascii="Calibri" w:hAnsi="Calibri" w:cs="Arial"/>
          <w:b/>
          <w:bCs/>
          <w:iCs/>
          <w:sz w:val="22"/>
          <w:szCs w:val="22"/>
          <w:u w:val="single"/>
        </w:rPr>
        <w:t>Are you aware of any wider industry developments that may impact upon or</w:t>
      </w:r>
      <w:r w:rsidR="007165F5" w:rsidRPr="007165F5">
        <w:rPr>
          <w:rFonts w:ascii="Calibri" w:hAnsi="Calibri" w:cs="Arial"/>
          <w:b/>
          <w:bCs/>
          <w:iCs/>
          <w:sz w:val="22"/>
          <w:szCs w:val="22"/>
          <w:u w:val="single"/>
        </w:rPr>
        <w:t xml:space="preserve"> be impacted by this CP?  </w:t>
      </w:r>
      <w:r w:rsidR="007165F5">
        <w:rPr>
          <w:b/>
          <w:color w:val="FFFFFF" w:themeColor="background1"/>
        </w:rPr>
        <w:t xml:space="preserve"> </w:t>
      </w:r>
    </w:p>
    <w:p w:rsidR="00D65111" w:rsidRPr="007165F5" w:rsidRDefault="00D65111"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w:t>
      </w:r>
      <w:r w:rsidR="00341758" w:rsidRPr="007165F5">
        <w:rPr>
          <w:rFonts w:asciiTheme="minorHAnsi" w:hAnsiTheme="minorHAnsi"/>
          <w:sz w:val="22"/>
        </w:rPr>
        <w:t xml:space="preserve"> The Working Group discussed this response and noted that DCP 114 has been accepted into the process by the DCUSA Panel.  As such it is the responsibility of the Working Group to progress the CP and find a solution to be put forward to Industry vote.</w:t>
      </w:r>
    </w:p>
    <w:p w:rsidR="007165F5" w:rsidRPr="007165F5" w:rsidRDefault="00341758" w:rsidP="00926C20">
      <w:pPr>
        <w:pStyle w:val="Heading2"/>
        <w:numPr>
          <w:ilvl w:val="1"/>
          <w:numId w:val="5"/>
        </w:numPr>
        <w:spacing w:line="360" w:lineRule="auto"/>
        <w:rPr>
          <w:rFonts w:ascii="Calibri" w:hAnsi="Calibri"/>
          <w:sz w:val="22"/>
        </w:rPr>
      </w:pPr>
      <w:r w:rsidRPr="007165F5">
        <w:rPr>
          <w:rFonts w:asciiTheme="minorHAnsi" w:hAnsiTheme="minorHAnsi"/>
          <w:sz w:val="22"/>
        </w:rPr>
        <w:t xml:space="preserve">Three </w:t>
      </w:r>
      <w:r w:rsidR="00D65111" w:rsidRPr="007165F5">
        <w:rPr>
          <w:rFonts w:asciiTheme="minorHAnsi" w:hAnsiTheme="minorHAnsi"/>
          <w:sz w:val="22"/>
        </w:rPr>
        <w:t>respondent</w:t>
      </w:r>
      <w:r w:rsidR="00277E56">
        <w:rPr>
          <w:rFonts w:asciiTheme="minorHAnsi" w:hAnsiTheme="minorHAnsi"/>
          <w:sz w:val="22"/>
        </w:rPr>
        <w:t>s</w:t>
      </w:r>
      <w:r w:rsidR="00D65111" w:rsidRPr="007165F5">
        <w:rPr>
          <w:rFonts w:asciiTheme="minorHAnsi" w:hAnsiTheme="minorHAnsi"/>
          <w:sz w:val="22"/>
        </w:rPr>
        <w:t xml:space="preserve"> suggested that</w:t>
      </w:r>
      <w:r w:rsidR="00D65111" w:rsidRPr="00341758">
        <w:rPr>
          <w:rFonts w:ascii="Calibri" w:hAnsi="Calibri"/>
          <w:sz w:val="22"/>
        </w:rPr>
        <w:t xml:space="preserve"> potentially the implementation of P272</w:t>
      </w:r>
      <w:r w:rsidR="00D65111" w:rsidRPr="00341758">
        <w:rPr>
          <w:rFonts w:ascii="Calibri" w:hAnsi="Calibri"/>
          <w:sz w:val="22"/>
          <w:vertAlign w:val="superscript"/>
        </w:rPr>
        <w:footnoteReference w:id="3"/>
      </w:r>
      <w:r w:rsidR="00D65111" w:rsidRPr="00341758">
        <w:rPr>
          <w:rFonts w:ascii="Calibri" w:hAnsi="Calibri"/>
          <w:sz w:val="22"/>
        </w:rPr>
        <w:t xml:space="preserve"> could </w:t>
      </w:r>
      <w:r w:rsidR="00D65111" w:rsidRPr="00341758">
        <w:rPr>
          <w:rFonts w:asciiTheme="minorHAnsi" w:hAnsiTheme="minorHAnsi"/>
          <w:sz w:val="22"/>
        </w:rPr>
        <w:t>result in increased num</w:t>
      </w:r>
      <w:r w:rsidR="003746C5">
        <w:rPr>
          <w:rFonts w:asciiTheme="minorHAnsi" w:hAnsiTheme="minorHAnsi"/>
          <w:sz w:val="22"/>
        </w:rPr>
        <w:t xml:space="preserve">bers of capacity arrangements. </w:t>
      </w:r>
      <w:r w:rsidRPr="00341758">
        <w:rPr>
          <w:rFonts w:asciiTheme="minorHAnsi" w:hAnsiTheme="minorHAnsi"/>
          <w:sz w:val="22"/>
        </w:rPr>
        <w:t>T</w:t>
      </w:r>
      <w:r w:rsidR="003746C5">
        <w:rPr>
          <w:rFonts w:asciiTheme="minorHAnsi" w:hAnsiTheme="minorHAnsi"/>
          <w:sz w:val="22"/>
        </w:rPr>
        <w:t xml:space="preserve">he Working Group discussed these comments </w:t>
      </w:r>
      <w:r w:rsidRPr="00341758">
        <w:rPr>
          <w:rFonts w:asciiTheme="minorHAnsi" w:hAnsiTheme="minorHAnsi"/>
          <w:sz w:val="22"/>
        </w:rPr>
        <w:t>and agreed that DCP 114 would not impede the implementation of P272.  DCP 114 relate</w:t>
      </w:r>
      <w:r>
        <w:rPr>
          <w:rFonts w:asciiTheme="minorHAnsi" w:hAnsiTheme="minorHAnsi"/>
          <w:sz w:val="22"/>
        </w:rPr>
        <w:t>s</w:t>
      </w:r>
      <w:r w:rsidRPr="00341758">
        <w:rPr>
          <w:rFonts w:asciiTheme="minorHAnsi" w:hAnsiTheme="minorHAnsi"/>
          <w:sz w:val="22"/>
        </w:rPr>
        <w:t xml:space="preserve"> to the contracted level of capacity and not to the basis </w:t>
      </w:r>
      <w:r w:rsidR="00277E56" w:rsidRPr="00341758">
        <w:rPr>
          <w:rFonts w:asciiTheme="minorHAnsi" w:hAnsiTheme="minorHAnsi"/>
          <w:sz w:val="22"/>
        </w:rPr>
        <w:t>o</w:t>
      </w:r>
      <w:r w:rsidR="00277E56">
        <w:rPr>
          <w:rFonts w:asciiTheme="minorHAnsi" w:hAnsiTheme="minorHAnsi"/>
          <w:sz w:val="22"/>
        </w:rPr>
        <w:t>n</w:t>
      </w:r>
      <w:r w:rsidR="00277E56" w:rsidRPr="00341758">
        <w:rPr>
          <w:rFonts w:asciiTheme="minorHAnsi" w:hAnsiTheme="minorHAnsi"/>
          <w:sz w:val="22"/>
        </w:rPr>
        <w:t xml:space="preserve"> </w:t>
      </w:r>
      <w:r w:rsidRPr="00341758">
        <w:rPr>
          <w:rFonts w:asciiTheme="minorHAnsi" w:hAnsiTheme="minorHAnsi"/>
          <w:sz w:val="22"/>
        </w:rPr>
        <w:t>which it is charged.</w:t>
      </w:r>
      <w:r>
        <w:t xml:space="preserve">  </w:t>
      </w:r>
    </w:p>
    <w:p w:rsidR="007165F5" w:rsidRDefault="007165F5" w:rsidP="00926C20">
      <w:pPr>
        <w:keepNext/>
        <w:rPr>
          <w:rFonts w:ascii="Calibri" w:hAnsi="Calibri" w:cs="Arial"/>
          <w:b/>
          <w:bCs/>
          <w:iCs/>
          <w:sz w:val="22"/>
          <w:szCs w:val="22"/>
          <w:u w:val="single"/>
        </w:rPr>
      </w:pPr>
      <w:r w:rsidRPr="007165F5">
        <w:rPr>
          <w:rFonts w:ascii="Calibri" w:hAnsi="Calibri" w:cs="Arial"/>
          <w:b/>
          <w:bCs/>
          <w:iCs/>
          <w:sz w:val="22"/>
          <w:szCs w:val="22"/>
          <w:u w:val="single"/>
        </w:rPr>
        <w:t>Are there any alternative solutions or matters that should be considered by the Working Group?</w:t>
      </w:r>
    </w:p>
    <w:p w:rsidR="007165F5" w:rsidRPr="007165F5" w:rsidRDefault="007165F5"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7165F5" w:rsidRPr="007165F5" w:rsidDel="00DF4B8A" w:rsidRDefault="007165F5">
      <w:pPr>
        <w:pStyle w:val="ListParagraph"/>
        <w:keepNext/>
        <w:numPr>
          <w:ilvl w:val="0"/>
          <w:numId w:val="44"/>
        </w:numPr>
        <w:spacing w:before="240" w:after="60" w:line="360" w:lineRule="auto"/>
        <w:ind w:left="924"/>
        <w:rPr>
          <w:del w:id="42" w:author="Katherine Rushton" w:date="2015-05-08T12:08:00Z"/>
          <w:rFonts w:asciiTheme="minorHAnsi" w:hAnsiTheme="minorHAnsi"/>
          <w:i/>
          <w:sz w:val="22"/>
        </w:rPr>
        <w:pPrChange w:id="43" w:author="Katherine Rushton" w:date="2015-05-08T12:08:00Z">
          <w:pPr>
            <w:pStyle w:val="ListParagraph"/>
            <w:keepNext/>
            <w:numPr>
              <w:numId w:val="44"/>
            </w:numPr>
            <w:ind w:hanging="360"/>
          </w:pPr>
        </w:pPrChange>
      </w:pPr>
      <w:r w:rsidRPr="007165F5">
        <w:rPr>
          <w:rFonts w:asciiTheme="minorHAnsi" w:hAnsiTheme="minorHAnsi"/>
          <w:i/>
          <w:sz w:val="22"/>
        </w:rPr>
        <w:t xml:space="preserve">Is there </w:t>
      </w:r>
      <w:r w:rsidR="003B061F" w:rsidRPr="007165F5">
        <w:rPr>
          <w:rFonts w:asciiTheme="minorHAnsi" w:hAnsiTheme="minorHAnsi"/>
          <w:i/>
          <w:sz w:val="22"/>
        </w:rPr>
        <w:t>sufficient protection</w:t>
      </w:r>
      <w:r w:rsidRPr="007165F5">
        <w:rPr>
          <w:rFonts w:asciiTheme="minorHAnsi" w:hAnsiTheme="minorHAnsi"/>
          <w:i/>
          <w:sz w:val="22"/>
        </w:rPr>
        <w:t xml:space="preserve"> in existing arrangements to ensure new customers (Change of Occupier) will not be required to pay for removal of any capacity limiting equipment at site on agreement of a new capacity agreement?</w:t>
      </w:r>
    </w:p>
    <w:p w:rsidR="007165F5" w:rsidRDefault="007165F5">
      <w:pPr>
        <w:pStyle w:val="ListParagraph"/>
        <w:keepNext/>
        <w:numPr>
          <w:ilvl w:val="0"/>
          <w:numId w:val="44"/>
        </w:numPr>
        <w:spacing w:before="240" w:after="60" w:line="360" w:lineRule="auto"/>
        <w:ind w:left="924"/>
        <w:pPrChange w:id="44" w:author="Katherine Rushton" w:date="2015-05-08T12:08:00Z">
          <w:pPr>
            <w:pStyle w:val="ListParagraph"/>
            <w:keepNext/>
          </w:pPr>
        </w:pPrChange>
      </w:pPr>
    </w:p>
    <w:p w:rsidR="007165F5" w:rsidRPr="007165F5" w:rsidDel="00DF4B8A" w:rsidRDefault="007165F5">
      <w:pPr>
        <w:pStyle w:val="ListParagraph"/>
        <w:keepNext/>
        <w:spacing w:before="240" w:after="60" w:line="360" w:lineRule="auto"/>
        <w:ind w:left="924"/>
        <w:rPr>
          <w:del w:id="45" w:author="Katherine Rushton" w:date="2015-05-08T12:08:00Z"/>
          <w:rFonts w:asciiTheme="minorHAnsi" w:hAnsiTheme="minorHAnsi"/>
          <w:sz w:val="22"/>
        </w:rPr>
        <w:pPrChange w:id="46" w:author="Katherine Rushton" w:date="2015-05-08T12:08:00Z">
          <w:pPr>
            <w:pStyle w:val="ListParagraph"/>
            <w:keepNext/>
          </w:pPr>
        </w:pPrChange>
      </w:pPr>
      <w:r w:rsidRPr="007165F5">
        <w:rPr>
          <w:rFonts w:asciiTheme="minorHAnsi" w:hAnsiTheme="minorHAnsi"/>
          <w:sz w:val="22"/>
        </w:rPr>
        <w:t>The Working Group explained that cost reflective charges would be applied in accordance with the connection charging methodology in relation to works required to provide an increase in MIC/MEC.  This is unchanged by DCP 114</w:t>
      </w:r>
      <w:ins w:id="47" w:author="Katherine Rushton" w:date="2015-05-08T11:50:00Z">
        <w:r w:rsidR="0036292F">
          <w:rPr>
            <w:rFonts w:asciiTheme="minorHAnsi" w:hAnsiTheme="minorHAnsi"/>
            <w:sz w:val="22"/>
          </w:rPr>
          <w:t>.</w:t>
        </w:r>
      </w:ins>
      <w:r w:rsidRPr="007165F5">
        <w:rPr>
          <w:rFonts w:asciiTheme="minorHAnsi" w:hAnsiTheme="minorHAnsi"/>
          <w:sz w:val="22"/>
        </w:rPr>
        <w:t xml:space="preserve"> </w:t>
      </w:r>
    </w:p>
    <w:p w:rsidR="007165F5" w:rsidRPr="007165F5" w:rsidRDefault="007165F5">
      <w:pPr>
        <w:pStyle w:val="ListParagraph"/>
        <w:keepNext/>
        <w:spacing w:before="240" w:after="60" w:line="360" w:lineRule="auto"/>
        <w:ind w:left="924"/>
        <w:rPr>
          <w:rFonts w:asciiTheme="minorHAnsi" w:hAnsiTheme="minorHAnsi"/>
          <w:sz w:val="22"/>
        </w:rPr>
        <w:pPrChange w:id="48" w:author="Katherine Rushton" w:date="2015-05-08T12:08:00Z">
          <w:pPr>
            <w:pStyle w:val="ListParagraph"/>
            <w:keepNext/>
          </w:pPr>
        </w:pPrChange>
      </w:pPr>
    </w:p>
    <w:p w:rsidR="007165F5" w:rsidDel="00DF4B8A" w:rsidRDefault="007165F5">
      <w:pPr>
        <w:pStyle w:val="ListParagraph"/>
        <w:keepNext/>
        <w:numPr>
          <w:ilvl w:val="0"/>
          <w:numId w:val="44"/>
        </w:numPr>
        <w:spacing w:before="240" w:after="60" w:line="360" w:lineRule="auto"/>
        <w:ind w:left="924"/>
        <w:rPr>
          <w:del w:id="49" w:author="Katherine Rushton" w:date="2015-05-08T12:08:00Z"/>
          <w:rFonts w:asciiTheme="minorHAnsi" w:hAnsiTheme="minorHAnsi"/>
          <w:i/>
          <w:sz w:val="22"/>
        </w:rPr>
        <w:pPrChange w:id="50" w:author="Katherine Rushton" w:date="2015-05-08T12:08:00Z">
          <w:pPr>
            <w:pStyle w:val="ListParagraph"/>
            <w:keepNext/>
            <w:numPr>
              <w:numId w:val="44"/>
            </w:numPr>
            <w:ind w:hanging="360"/>
          </w:pPr>
        </w:pPrChange>
      </w:pPr>
      <w:r w:rsidRPr="007165F5">
        <w:rPr>
          <w:rFonts w:asciiTheme="minorHAnsi" w:hAnsiTheme="minorHAnsi"/>
          <w:i/>
          <w:sz w:val="22"/>
        </w:rPr>
        <w:t xml:space="preserve">Will charges for capacity limiting equipment be levied directly to the Customer by the DNO? </w:t>
      </w:r>
    </w:p>
    <w:p w:rsidR="007165F5" w:rsidRPr="00DF4B8A" w:rsidRDefault="007165F5">
      <w:pPr>
        <w:pStyle w:val="ListParagraph"/>
        <w:keepNext/>
        <w:numPr>
          <w:ilvl w:val="0"/>
          <w:numId w:val="44"/>
        </w:numPr>
        <w:spacing w:before="240" w:after="60" w:line="360" w:lineRule="auto"/>
        <w:ind w:left="924"/>
        <w:rPr>
          <w:rFonts w:asciiTheme="minorHAnsi" w:hAnsiTheme="minorHAnsi"/>
          <w:i/>
          <w:sz w:val="22"/>
        </w:rPr>
        <w:pPrChange w:id="51" w:author="Katherine Rushton" w:date="2015-05-08T12:08:00Z">
          <w:pPr>
            <w:pStyle w:val="ListParagraph"/>
            <w:keepNext/>
          </w:pPr>
        </w:pPrChange>
      </w:pPr>
    </w:p>
    <w:p w:rsidR="007165F5" w:rsidDel="00DF4B8A" w:rsidRDefault="007165F5">
      <w:pPr>
        <w:pStyle w:val="ListParagraph"/>
        <w:keepNext/>
        <w:spacing w:before="240" w:after="60" w:line="360" w:lineRule="auto"/>
        <w:ind w:left="924"/>
        <w:rPr>
          <w:del w:id="52" w:author="Katherine Rushton" w:date="2015-05-08T12:08:00Z"/>
          <w:rFonts w:asciiTheme="minorHAnsi" w:hAnsiTheme="minorHAnsi"/>
          <w:sz w:val="22"/>
        </w:rPr>
        <w:pPrChange w:id="53" w:author="Katherine Rushton" w:date="2015-05-08T12:08:00Z">
          <w:pPr>
            <w:pStyle w:val="ListParagraph"/>
            <w:keepNext/>
          </w:pPr>
        </w:pPrChange>
      </w:pPr>
      <w:r>
        <w:rPr>
          <w:rFonts w:asciiTheme="minorHAnsi" w:hAnsiTheme="minorHAnsi"/>
          <w:sz w:val="22"/>
        </w:rPr>
        <w:t xml:space="preserve">The Working Group </w:t>
      </w:r>
      <w:r w:rsidRPr="007165F5">
        <w:rPr>
          <w:rFonts w:asciiTheme="minorHAnsi" w:hAnsiTheme="minorHAnsi"/>
          <w:sz w:val="22"/>
        </w:rPr>
        <w:t>confirmed that this is the case</w:t>
      </w:r>
      <w:r>
        <w:rPr>
          <w:rFonts w:asciiTheme="minorHAnsi" w:hAnsiTheme="minorHAnsi"/>
          <w:sz w:val="22"/>
        </w:rPr>
        <w:t>.</w:t>
      </w:r>
    </w:p>
    <w:p w:rsidR="007165F5" w:rsidRDefault="007165F5">
      <w:pPr>
        <w:pStyle w:val="ListParagraph"/>
        <w:keepNext/>
        <w:spacing w:before="240" w:after="60" w:line="360" w:lineRule="auto"/>
        <w:ind w:left="924"/>
        <w:rPr>
          <w:rFonts w:asciiTheme="minorHAnsi" w:hAnsiTheme="minorHAnsi"/>
          <w:sz w:val="22"/>
        </w:rPr>
        <w:pPrChange w:id="54" w:author="Katherine Rushton" w:date="2015-05-08T12:08:00Z">
          <w:pPr>
            <w:pStyle w:val="ListParagraph"/>
            <w:keepNext/>
          </w:pPr>
        </w:pPrChange>
      </w:pPr>
    </w:p>
    <w:p w:rsidR="00D65111" w:rsidDel="00DF4B8A" w:rsidRDefault="007165F5">
      <w:pPr>
        <w:pStyle w:val="ListParagraph"/>
        <w:keepNext/>
        <w:numPr>
          <w:ilvl w:val="0"/>
          <w:numId w:val="44"/>
        </w:numPr>
        <w:spacing w:before="240" w:after="60" w:line="360" w:lineRule="auto"/>
        <w:ind w:left="924"/>
        <w:rPr>
          <w:del w:id="55" w:author="Katherine Rushton" w:date="2015-05-08T12:09:00Z"/>
          <w:rFonts w:asciiTheme="minorHAnsi" w:hAnsiTheme="minorHAnsi"/>
          <w:i/>
          <w:sz w:val="22"/>
        </w:rPr>
        <w:pPrChange w:id="56" w:author="Katherine Rushton" w:date="2015-05-08T12:08:00Z">
          <w:pPr>
            <w:pStyle w:val="ListParagraph"/>
            <w:keepNext/>
            <w:numPr>
              <w:numId w:val="44"/>
            </w:numPr>
            <w:ind w:hanging="360"/>
          </w:pPr>
        </w:pPrChange>
      </w:pPr>
      <w:r w:rsidRPr="007165F5">
        <w:rPr>
          <w:rFonts w:asciiTheme="minorHAnsi" w:hAnsiTheme="minorHAnsi"/>
          <w:i/>
          <w:sz w:val="22"/>
        </w:rPr>
        <w:lastRenderedPageBreak/>
        <w:t xml:space="preserve">What is the group view, given the potential negative financial impact to Customers, on whether correspondence should be signed for on receipt when initiating either the over or under </w:t>
      </w:r>
      <w:proofErr w:type="spellStart"/>
      <w:r w:rsidRPr="007165F5">
        <w:rPr>
          <w:rFonts w:asciiTheme="minorHAnsi" w:hAnsiTheme="minorHAnsi"/>
          <w:i/>
          <w:sz w:val="22"/>
        </w:rPr>
        <w:t>utilisation</w:t>
      </w:r>
      <w:proofErr w:type="spellEnd"/>
      <w:r w:rsidRPr="007165F5">
        <w:rPr>
          <w:rFonts w:asciiTheme="minorHAnsi" w:hAnsiTheme="minorHAnsi"/>
          <w:i/>
          <w:sz w:val="22"/>
        </w:rPr>
        <w:t xml:space="preserve"> process?</w:t>
      </w:r>
    </w:p>
    <w:p w:rsidR="007165F5" w:rsidRPr="00DF4B8A" w:rsidRDefault="007165F5">
      <w:pPr>
        <w:pStyle w:val="ListParagraph"/>
        <w:keepNext/>
        <w:numPr>
          <w:ilvl w:val="0"/>
          <w:numId w:val="44"/>
        </w:numPr>
        <w:spacing w:before="240" w:after="60" w:line="360" w:lineRule="auto"/>
        <w:ind w:left="924"/>
        <w:rPr>
          <w:rFonts w:asciiTheme="minorHAnsi" w:hAnsiTheme="minorHAnsi"/>
          <w:i/>
          <w:sz w:val="22"/>
        </w:rPr>
        <w:pPrChange w:id="57" w:author="Katherine Rushton" w:date="2015-05-08T12:08:00Z">
          <w:pPr>
            <w:pStyle w:val="ListParagraph"/>
            <w:keepNext/>
          </w:pPr>
        </w:pPrChange>
      </w:pPr>
    </w:p>
    <w:p w:rsidR="007165F5" w:rsidDel="00DF4B8A" w:rsidRDefault="007165F5">
      <w:pPr>
        <w:pStyle w:val="ListParagraph"/>
        <w:keepNext/>
        <w:spacing w:before="240" w:after="60" w:line="360" w:lineRule="auto"/>
        <w:ind w:left="924"/>
        <w:rPr>
          <w:del w:id="58" w:author="Katherine Rushton" w:date="2015-05-08T12:08:00Z"/>
          <w:rFonts w:asciiTheme="minorHAnsi" w:hAnsiTheme="minorHAnsi"/>
          <w:sz w:val="22"/>
        </w:rPr>
        <w:pPrChange w:id="59" w:author="Katherine Rushton" w:date="2015-05-08T12:08:00Z">
          <w:pPr>
            <w:pStyle w:val="ListParagraph"/>
            <w:keepNext/>
          </w:pPr>
        </w:pPrChange>
      </w:pPr>
      <w:r w:rsidRPr="007165F5">
        <w:rPr>
          <w:rFonts w:asciiTheme="minorHAnsi" w:hAnsiTheme="minorHAnsi"/>
          <w:sz w:val="22"/>
        </w:rPr>
        <w:t>The Working Group confirmed that there is no specific requirement for a signed-for receipt in the NTC notices provision.</w:t>
      </w:r>
    </w:p>
    <w:p w:rsidR="007165F5" w:rsidRPr="007165F5" w:rsidRDefault="007165F5">
      <w:pPr>
        <w:pStyle w:val="ListParagraph"/>
        <w:keepNext/>
        <w:spacing w:before="240" w:after="60" w:line="360" w:lineRule="auto"/>
        <w:ind w:left="924"/>
        <w:pPrChange w:id="60" w:author="Katherine Rushton" w:date="2015-05-08T12:08:00Z">
          <w:pPr>
            <w:keepNext/>
          </w:pPr>
        </w:pPrChange>
      </w:pPr>
    </w:p>
    <w:p w:rsidR="00C55FDD" w:rsidRPr="00C55FDD"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 xml:space="preserve">A customer respondent suggested that the current </w:t>
      </w:r>
      <w:r w:rsidR="003746C5">
        <w:rPr>
          <w:rFonts w:asciiTheme="minorHAnsi" w:hAnsiTheme="minorHAnsi"/>
          <w:sz w:val="22"/>
        </w:rPr>
        <w:t>regime</w:t>
      </w:r>
      <w:r>
        <w:rPr>
          <w:rFonts w:asciiTheme="minorHAnsi" w:hAnsiTheme="minorHAnsi"/>
          <w:sz w:val="22"/>
        </w:rPr>
        <w:t xml:space="preserve"> should not be changed as it has the benefit of</w:t>
      </w:r>
      <w:r w:rsidRPr="00C55FDD">
        <w:rPr>
          <w:rFonts w:asciiTheme="minorHAnsi" w:hAnsiTheme="minorHAnsi"/>
          <w:sz w:val="22"/>
        </w:rPr>
        <w:t xml:space="preserve"> allowing customers to pay for the capacity they currently need to have</w:t>
      </w:r>
      <w:r w:rsidR="00910647">
        <w:rPr>
          <w:rFonts w:asciiTheme="minorHAnsi" w:hAnsiTheme="minorHAnsi"/>
          <w:sz w:val="22"/>
        </w:rPr>
        <w:t xml:space="preserve"> and the distributor has the right to de-energise on breach</w:t>
      </w:r>
      <w:r w:rsidRPr="00C55FDD">
        <w:rPr>
          <w:rFonts w:asciiTheme="minorHAnsi" w:hAnsiTheme="minorHAnsi"/>
          <w:sz w:val="22"/>
        </w:rPr>
        <w:t xml:space="preserve">. The Working Group reviewed the response and highlighted that the changes to the text </w:t>
      </w:r>
      <w:r w:rsidR="00910647">
        <w:rPr>
          <w:rFonts w:asciiTheme="minorHAnsi" w:hAnsiTheme="minorHAnsi"/>
          <w:sz w:val="22"/>
        </w:rPr>
        <w:t xml:space="preserve">should </w:t>
      </w:r>
      <w:r w:rsidRPr="00C55FDD">
        <w:rPr>
          <w:rFonts w:asciiTheme="minorHAnsi" w:hAnsiTheme="minorHAnsi"/>
          <w:sz w:val="22"/>
        </w:rPr>
        <w:t xml:space="preserve">clarify the </w:t>
      </w:r>
      <w:r w:rsidR="003B061F">
        <w:rPr>
          <w:rFonts w:asciiTheme="minorHAnsi" w:hAnsiTheme="minorHAnsi"/>
          <w:sz w:val="22"/>
        </w:rPr>
        <w:t xml:space="preserve">process </w:t>
      </w:r>
      <w:r w:rsidR="003B061F" w:rsidRPr="00C55FDD">
        <w:rPr>
          <w:rFonts w:asciiTheme="minorHAnsi" w:hAnsiTheme="minorHAnsi"/>
          <w:sz w:val="22"/>
        </w:rPr>
        <w:t>and</w:t>
      </w:r>
      <w:r w:rsidRPr="00C55FDD">
        <w:rPr>
          <w:rFonts w:asciiTheme="minorHAnsi" w:hAnsiTheme="minorHAnsi"/>
          <w:sz w:val="22"/>
        </w:rPr>
        <w:t xml:space="preserve"> </w:t>
      </w:r>
      <w:r w:rsidR="003B061F" w:rsidRPr="00C55FDD">
        <w:rPr>
          <w:rFonts w:asciiTheme="minorHAnsi" w:hAnsiTheme="minorHAnsi"/>
          <w:sz w:val="22"/>
        </w:rPr>
        <w:t>brings</w:t>
      </w:r>
      <w:r w:rsidRPr="00C55FDD">
        <w:rPr>
          <w:rFonts w:asciiTheme="minorHAnsi" w:hAnsiTheme="minorHAnsi"/>
          <w:sz w:val="22"/>
        </w:rPr>
        <w:t xml:space="preserve"> consistency amongst the DNOs, and there will be no material change in rights and obligations.  The DNO cannot unilaterally alter the MIC/MEC. </w:t>
      </w:r>
    </w:p>
    <w:p w:rsidR="00303CE2"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86312B" w:rsidRPr="0086312B" w:rsidDel="00DF4B8A" w:rsidRDefault="0086312B">
      <w:pPr>
        <w:pStyle w:val="ListParagraph"/>
        <w:keepNext/>
        <w:numPr>
          <w:ilvl w:val="0"/>
          <w:numId w:val="44"/>
        </w:numPr>
        <w:spacing w:before="240" w:after="60" w:line="360" w:lineRule="auto"/>
        <w:ind w:left="924"/>
        <w:rPr>
          <w:del w:id="61" w:author="Katherine Rushton" w:date="2015-05-08T12:07:00Z"/>
          <w:rFonts w:asciiTheme="minorHAnsi" w:hAnsiTheme="minorHAnsi"/>
          <w:i/>
          <w:sz w:val="22"/>
        </w:rPr>
        <w:pPrChange w:id="62" w:author="Katherine Rushton" w:date="2015-05-08T12:07:00Z">
          <w:pPr>
            <w:pStyle w:val="ListParagraph"/>
            <w:keepNext/>
            <w:numPr>
              <w:numId w:val="44"/>
            </w:numPr>
            <w:ind w:hanging="360"/>
          </w:pPr>
        </w:pPrChange>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86312B" w:rsidRDefault="0086312B">
      <w:pPr>
        <w:pStyle w:val="ListParagraph"/>
        <w:keepNext/>
        <w:numPr>
          <w:ilvl w:val="0"/>
          <w:numId w:val="44"/>
        </w:numPr>
        <w:spacing w:before="240" w:after="60" w:line="360" w:lineRule="auto"/>
        <w:ind w:left="924"/>
        <w:pPrChange w:id="63" w:author="Katherine Rushton" w:date="2015-05-08T12:07:00Z">
          <w:pPr>
            <w:keepNext/>
          </w:pPr>
        </w:pPrChange>
      </w:pPr>
    </w:p>
    <w:p w:rsidR="0086312B" w:rsidRPr="0086312B" w:rsidDel="00DF4B8A" w:rsidRDefault="0086312B">
      <w:pPr>
        <w:pStyle w:val="ListParagraph"/>
        <w:keepNext/>
        <w:spacing w:before="240" w:after="60" w:line="360" w:lineRule="auto"/>
        <w:ind w:left="924"/>
        <w:rPr>
          <w:del w:id="64" w:author="Katherine Rushton" w:date="2015-05-08T12:07:00Z"/>
          <w:rFonts w:asciiTheme="minorHAnsi" w:hAnsiTheme="minorHAnsi"/>
          <w:sz w:val="22"/>
        </w:rPr>
        <w:pPrChange w:id="65" w:author="Katherine Rushton" w:date="2015-05-08T12:07:00Z">
          <w:pPr>
            <w:pStyle w:val="ListParagraph"/>
            <w:keepNext/>
          </w:pPr>
        </w:pPrChange>
      </w:pPr>
      <w:r w:rsidRPr="0086312B">
        <w:rPr>
          <w:rFonts w:asciiTheme="minorHAnsi" w:hAnsiTheme="minorHAnsi"/>
          <w:sz w:val="22"/>
        </w:rPr>
        <w:t xml:space="preserve">The Working Group discussed this point and agreed that it was outside the scope of this </w:t>
      </w:r>
      <w:r w:rsidR="003746C5">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86312B" w:rsidRPr="0086312B" w:rsidRDefault="0086312B">
      <w:pPr>
        <w:pStyle w:val="ListParagraph"/>
        <w:keepNext/>
        <w:spacing w:before="240" w:after="60" w:line="360" w:lineRule="auto"/>
        <w:ind w:left="924"/>
        <w:rPr>
          <w:rFonts w:asciiTheme="minorHAnsi" w:hAnsiTheme="minorHAnsi"/>
          <w:sz w:val="22"/>
        </w:rPr>
        <w:pPrChange w:id="66" w:author="Katherine Rushton" w:date="2015-05-08T12:07:00Z">
          <w:pPr>
            <w:pStyle w:val="ListParagraph"/>
            <w:keepNext/>
          </w:pPr>
        </w:pPrChange>
      </w:pPr>
    </w:p>
    <w:p w:rsidR="0086312B" w:rsidDel="00DF4B8A" w:rsidRDefault="0086312B">
      <w:pPr>
        <w:pStyle w:val="ListParagraph"/>
        <w:keepNext/>
        <w:numPr>
          <w:ilvl w:val="0"/>
          <w:numId w:val="44"/>
        </w:numPr>
        <w:spacing w:before="240" w:after="60" w:line="360" w:lineRule="auto"/>
        <w:ind w:left="924"/>
        <w:rPr>
          <w:del w:id="67" w:author="Katherine Rushton" w:date="2015-05-08T12:07:00Z"/>
          <w:rFonts w:asciiTheme="minorHAnsi" w:hAnsiTheme="minorHAnsi"/>
          <w:i/>
          <w:sz w:val="22"/>
        </w:rPr>
        <w:pPrChange w:id="68" w:author="Katherine Rushton" w:date="2015-05-08T12:07:00Z">
          <w:pPr>
            <w:pStyle w:val="ListParagraph"/>
            <w:keepNext/>
            <w:numPr>
              <w:numId w:val="44"/>
            </w:numPr>
            <w:ind w:hanging="360"/>
          </w:pPr>
        </w:pPrChange>
      </w:pPr>
      <w:r w:rsidRPr="0086312B">
        <w:rPr>
          <w:rFonts w:asciiTheme="minorHAnsi" w:hAnsiTheme="minorHAnsi"/>
          <w:i/>
          <w:sz w:val="22"/>
        </w:rPr>
        <w:t>DNOs need to ensure that the communications to customers is relevant and contact details are accurate.</w:t>
      </w:r>
    </w:p>
    <w:p w:rsidR="0086312B" w:rsidRPr="00DF4B8A" w:rsidRDefault="0086312B">
      <w:pPr>
        <w:pStyle w:val="ListParagraph"/>
        <w:keepNext/>
        <w:numPr>
          <w:ilvl w:val="0"/>
          <w:numId w:val="44"/>
        </w:numPr>
        <w:spacing w:before="240" w:after="60" w:line="360" w:lineRule="auto"/>
        <w:ind w:left="924"/>
        <w:rPr>
          <w:rFonts w:asciiTheme="minorHAnsi" w:hAnsiTheme="minorHAnsi"/>
          <w:i/>
          <w:sz w:val="22"/>
        </w:rPr>
        <w:pPrChange w:id="69" w:author="Katherine Rushton" w:date="2015-05-08T12:07:00Z">
          <w:pPr>
            <w:pStyle w:val="ListParagraph"/>
            <w:keepNext/>
          </w:pPr>
        </w:pPrChange>
      </w:pPr>
      <w:del w:id="70" w:author="Katherine Rushton" w:date="2015-05-08T12:07:00Z">
        <w:r w:rsidRPr="00DF4B8A" w:rsidDel="00DF4B8A">
          <w:rPr>
            <w:rFonts w:asciiTheme="minorHAnsi" w:hAnsiTheme="minorHAnsi"/>
            <w:i/>
            <w:sz w:val="22"/>
          </w:rPr>
          <w:delText xml:space="preserve">  </w:delText>
        </w:r>
      </w:del>
    </w:p>
    <w:p w:rsidR="0086312B" w:rsidRPr="0086312B" w:rsidDel="00DF4B8A" w:rsidRDefault="0086312B">
      <w:pPr>
        <w:pStyle w:val="ListParagraph"/>
        <w:keepNext/>
        <w:spacing w:before="240" w:after="60" w:line="360" w:lineRule="auto"/>
        <w:ind w:left="924"/>
        <w:rPr>
          <w:del w:id="71" w:author="Katherine Rushton" w:date="2015-05-08T12:07:00Z"/>
          <w:rFonts w:asciiTheme="minorHAnsi" w:hAnsiTheme="minorHAnsi"/>
          <w:sz w:val="22"/>
        </w:rPr>
        <w:pPrChange w:id="72" w:author="Katherine Rushton" w:date="2015-05-08T12:07:00Z">
          <w:pPr>
            <w:pStyle w:val="ListParagraph"/>
            <w:keepNext/>
          </w:pPr>
        </w:pPrChange>
      </w:pPr>
      <w:r w:rsidRPr="0086312B">
        <w:rPr>
          <w:rFonts w:asciiTheme="minorHAnsi" w:hAnsiTheme="minorHAnsi"/>
          <w:sz w:val="22"/>
        </w:rPr>
        <w:t>The Working Group agreed with this comment.</w:t>
      </w:r>
    </w:p>
    <w:p w:rsidR="0086312B" w:rsidRDefault="0086312B">
      <w:pPr>
        <w:pStyle w:val="ListParagraph"/>
        <w:keepNext/>
        <w:spacing w:before="240" w:after="60" w:line="360" w:lineRule="auto"/>
        <w:ind w:left="924"/>
        <w:pPrChange w:id="73" w:author="Katherine Rushton" w:date="2015-05-08T12:07:00Z">
          <w:pPr>
            <w:keepNext/>
          </w:pPr>
        </w:pPrChange>
      </w:pPr>
    </w:p>
    <w:p w:rsidR="0086312B" w:rsidRPr="0086312B" w:rsidDel="00DF4B8A" w:rsidRDefault="0086312B">
      <w:pPr>
        <w:pStyle w:val="ListParagraph"/>
        <w:keepNext/>
        <w:numPr>
          <w:ilvl w:val="0"/>
          <w:numId w:val="44"/>
        </w:numPr>
        <w:spacing w:before="240" w:after="60" w:line="360" w:lineRule="auto"/>
        <w:ind w:left="924"/>
        <w:rPr>
          <w:del w:id="74" w:author="Katherine Rushton" w:date="2015-05-08T12:07:00Z"/>
          <w:rFonts w:asciiTheme="minorHAnsi" w:hAnsiTheme="minorHAnsi"/>
          <w:i/>
          <w:sz w:val="22"/>
        </w:rPr>
        <w:pPrChange w:id="75" w:author="Katherine Rushton" w:date="2015-05-08T12:07:00Z">
          <w:pPr>
            <w:pStyle w:val="ListParagraph"/>
            <w:keepNext/>
            <w:numPr>
              <w:numId w:val="44"/>
            </w:numPr>
            <w:ind w:hanging="360"/>
          </w:pPr>
        </w:pPrChange>
      </w:pPr>
      <w:r w:rsidRPr="0086312B">
        <w:rPr>
          <w:rFonts w:asciiTheme="minorHAnsi" w:hAnsiTheme="minorHAnsi"/>
          <w:i/>
          <w:sz w:val="22"/>
        </w:rPr>
        <w:t xml:space="preserve">DNO systems and processes need a robust means of capturing and recording feedback from customers who may have very valid reasons for a temporary breach or period of </w:t>
      </w:r>
      <w:proofErr w:type="spellStart"/>
      <w:r w:rsidRPr="0086312B">
        <w:rPr>
          <w:rFonts w:asciiTheme="minorHAnsi" w:hAnsiTheme="minorHAnsi"/>
          <w:i/>
          <w:sz w:val="22"/>
        </w:rPr>
        <w:t>under-utilisation</w:t>
      </w:r>
      <w:proofErr w:type="spellEnd"/>
    </w:p>
    <w:p w:rsidR="0086312B" w:rsidRPr="00DF4B8A" w:rsidRDefault="0086312B">
      <w:pPr>
        <w:pStyle w:val="ListParagraph"/>
        <w:keepNext/>
        <w:numPr>
          <w:ilvl w:val="0"/>
          <w:numId w:val="44"/>
        </w:numPr>
        <w:spacing w:before="240" w:after="60" w:line="360" w:lineRule="auto"/>
        <w:ind w:left="924"/>
        <w:rPr>
          <w:rFonts w:asciiTheme="minorHAnsi" w:hAnsiTheme="minorHAnsi"/>
          <w:sz w:val="22"/>
        </w:rPr>
        <w:pPrChange w:id="76" w:author="Katherine Rushton" w:date="2015-05-08T12:07:00Z">
          <w:pPr>
            <w:pStyle w:val="ListParagraph"/>
            <w:keepNext/>
          </w:pPr>
        </w:pPrChange>
      </w:pPr>
    </w:p>
    <w:p w:rsidR="0086312B" w:rsidRPr="0086312B" w:rsidDel="00DF4B8A" w:rsidRDefault="0086312B">
      <w:pPr>
        <w:pStyle w:val="ListParagraph"/>
        <w:keepNext/>
        <w:spacing w:before="240" w:after="60" w:line="360" w:lineRule="auto"/>
        <w:ind w:left="924"/>
        <w:rPr>
          <w:del w:id="77" w:author="Katherine Rushton" w:date="2015-05-08T12:07:00Z"/>
          <w:rFonts w:asciiTheme="minorHAnsi" w:hAnsiTheme="minorHAnsi"/>
          <w:sz w:val="22"/>
        </w:rPr>
        <w:pPrChange w:id="78" w:author="Katherine Rushton" w:date="2015-05-08T12:07:00Z">
          <w:pPr>
            <w:pStyle w:val="ListParagraph"/>
            <w:keepNext/>
          </w:pPr>
        </w:pPrChange>
      </w:pPr>
      <w:r w:rsidRPr="0086312B">
        <w:rPr>
          <w:rFonts w:asciiTheme="minorHAnsi" w:hAnsiTheme="minorHAnsi"/>
          <w:sz w:val="22"/>
        </w:rPr>
        <w:t>The Working Group agrees that the DNOs will need to capture customer feedback regarding reasons for a breach.</w:t>
      </w:r>
    </w:p>
    <w:p w:rsidR="0086312B" w:rsidRDefault="0086312B">
      <w:pPr>
        <w:pStyle w:val="ListParagraph"/>
        <w:keepNext/>
        <w:spacing w:before="240" w:after="60" w:line="360" w:lineRule="auto"/>
        <w:ind w:left="924"/>
        <w:pPrChange w:id="79" w:author="Katherine Rushton" w:date="2015-05-08T12:07:00Z">
          <w:pPr>
            <w:keepNext/>
          </w:pPr>
        </w:pPrChange>
      </w:pPr>
    </w:p>
    <w:p w:rsidR="0086312B" w:rsidDel="00DF4B8A" w:rsidRDefault="0086312B">
      <w:pPr>
        <w:pStyle w:val="ListParagraph"/>
        <w:keepNext/>
        <w:numPr>
          <w:ilvl w:val="0"/>
          <w:numId w:val="44"/>
        </w:numPr>
        <w:spacing w:before="240" w:after="60" w:line="360" w:lineRule="auto"/>
        <w:ind w:left="924"/>
        <w:rPr>
          <w:del w:id="80" w:author="Katherine Rushton" w:date="2015-05-08T12:07:00Z"/>
          <w:rFonts w:asciiTheme="minorHAnsi" w:hAnsiTheme="minorHAnsi"/>
          <w:i/>
          <w:sz w:val="22"/>
        </w:rPr>
        <w:pPrChange w:id="81" w:author="Katherine Rushton" w:date="2015-05-08T12:07:00Z">
          <w:pPr>
            <w:pStyle w:val="ListParagraph"/>
            <w:keepNext/>
            <w:numPr>
              <w:numId w:val="44"/>
            </w:numPr>
            <w:ind w:hanging="360"/>
          </w:pPr>
        </w:pPrChange>
      </w:pPr>
      <w:r w:rsidRPr="0086312B">
        <w:rPr>
          <w:rFonts w:asciiTheme="minorHAnsi" w:hAnsiTheme="minorHAnsi"/>
          <w:i/>
          <w:sz w:val="22"/>
        </w:rPr>
        <w:t>DNOs must have available accurate connection agreement records to ensure the benchmark basis of the breach is reliable</w:t>
      </w:r>
    </w:p>
    <w:p w:rsidR="0086312B" w:rsidRPr="00DF4B8A" w:rsidRDefault="0086312B">
      <w:pPr>
        <w:pStyle w:val="ListParagraph"/>
        <w:keepNext/>
        <w:numPr>
          <w:ilvl w:val="0"/>
          <w:numId w:val="44"/>
        </w:numPr>
        <w:spacing w:before="240" w:after="60" w:line="360" w:lineRule="auto"/>
        <w:ind w:left="924"/>
        <w:rPr>
          <w:rFonts w:asciiTheme="minorHAnsi" w:hAnsiTheme="minorHAnsi"/>
          <w:i/>
          <w:sz w:val="22"/>
        </w:rPr>
        <w:pPrChange w:id="82" w:author="Katherine Rushton" w:date="2015-05-08T12:07:00Z">
          <w:pPr>
            <w:pStyle w:val="ListParagraph"/>
            <w:keepNext/>
          </w:pPr>
        </w:pPrChange>
      </w:pPr>
    </w:p>
    <w:p w:rsidR="0086312B" w:rsidRPr="0086312B" w:rsidDel="00DF4B8A" w:rsidRDefault="0086312B">
      <w:pPr>
        <w:pStyle w:val="ListParagraph"/>
        <w:keepNext/>
        <w:spacing w:before="240" w:after="60" w:line="360" w:lineRule="auto"/>
        <w:ind w:left="924"/>
        <w:rPr>
          <w:del w:id="83" w:author="Katherine Rushton" w:date="2015-05-08T12:08:00Z"/>
          <w:rFonts w:asciiTheme="minorHAnsi" w:hAnsiTheme="minorHAnsi"/>
          <w:sz w:val="22"/>
        </w:rPr>
        <w:pPrChange w:id="84" w:author="Katherine Rushton" w:date="2015-05-08T12:07:00Z">
          <w:pPr>
            <w:pStyle w:val="ListParagraph"/>
            <w:keepNext/>
          </w:pPr>
        </w:pPrChange>
      </w:pPr>
      <w:r w:rsidRPr="0086312B">
        <w:rPr>
          <w:rFonts w:asciiTheme="minorHAnsi" w:hAnsiTheme="minorHAnsi"/>
          <w:sz w:val="22"/>
        </w:rPr>
        <w:t>The Working Group agreed with this comment.</w:t>
      </w:r>
    </w:p>
    <w:p w:rsidR="0086312B" w:rsidRDefault="0086312B">
      <w:pPr>
        <w:pStyle w:val="ListParagraph"/>
        <w:keepNext/>
        <w:spacing w:before="240" w:after="60" w:line="360" w:lineRule="auto"/>
        <w:ind w:left="924"/>
        <w:pPrChange w:id="85" w:author="Katherine Rushton" w:date="2015-05-08T12:08:00Z">
          <w:pPr>
            <w:keepNext/>
          </w:pPr>
        </w:pPrChange>
      </w:pPr>
    </w:p>
    <w:p w:rsidR="0086312B" w:rsidRPr="0086312B" w:rsidDel="00DF4B8A" w:rsidRDefault="0086312B">
      <w:pPr>
        <w:pStyle w:val="ListParagraph"/>
        <w:keepNext/>
        <w:numPr>
          <w:ilvl w:val="0"/>
          <w:numId w:val="44"/>
        </w:numPr>
        <w:spacing w:before="240" w:after="60" w:line="360" w:lineRule="auto"/>
        <w:rPr>
          <w:del w:id="86" w:author="Katherine Rushton" w:date="2015-05-08T12:08:00Z"/>
          <w:rFonts w:asciiTheme="minorHAnsi" w:hAnsiTheme="minorHAnsi"/>
          <w:i/>
          <w:sz w:val="22"/>
        </w:rPr>
        <w:pPrChange w:id="87" w:author="Katherine Rushton" w:date="2015-05-08T12:09:00Z">
          <w:pPr>
            <w:pStyle w:val="ListParagraph"/>
            <w:keepNext/>
            <w:numPr>
              <w:numId w:val="44"/>
            </w:numPr>
            <w:ind w:hanging="360"/>
          </w:pPr>
        </w:pPrChange>
      </w:pPr>
      <w:r w:rsidRPr="0086312B">
        <w:rPr>
          <w:rFonts w:asciiTheme="minorHAnsi" w:hAnsiTheme="minorHAnsi"/>
          <w:i/>
          <w:sz w:val="22"/>
        </w:rPr>
        <w:t xml:space="preserve">What steps will be taken to ensure that calculation method for over-utilisation and under-utilisation </w:t>
      </w:r>
      <w:r w:rsidR="003B061F" w:rsidRPr="0086312B">
        <w:rPr>
          <w:rFonts w:asciiTheme="minorHAnsi" w:hAnsiTheme="minorHAnsi"/>
          <w:i/>
          <w:sz w:val="22"/>
        </w:rPr>
        <w:t>is transparent</w:t>
      </w:r>
      <w:r w:rsidRPr="0086312B">
        <w:rPr>
          <w:rFonts w:asciiTheme="minorHAnsi" w:hAnsiTheme="minorHAnsi"/>
          <w:i/>
          <w:sz w:val="22"/>
        </w:rPr>
        <w:t xml:space="preserve"> </w:t>
      </w:r>
      <w:r>
        <w:rPr>
          <w:rFonts w:asciiTheme="minorHAnsi" w:hAnsiTheme="minorHAnsi"/>
          <w:i/>
          <w:sz w:val="22"/>
        </w:rPr>
        <w:t xml:space="preserve">and consistent across DNO </w:t>
      </w:r>
      <w:proofErr w:type="gramStart"/>
      <w:r>
        <w:rPr>
          <w:rFonts w:asciiTheme="minorHAnsi" w:hAnsiTheme="minorHAnsi"/>
          <w:i/>
          <w:sz w:val="22"/>
        </w:rPr>
        <w:t>area’s</w:t>
      </w:r>
      <w:proofErr w:type="gramEnd"/>
      <w:r>
        <w:rPr>
          <w:rFonts w:asciiTheme="minorHAnsi" w:hAnsiTheme="minorHAnsi"/>
          <w:i/>
          <w:sz w:val="22"/>
        </w:rPr>
        <w:t>?</w:t>
      </w:r>
    </w:p>
    <w:p w:rsidR="0086312B" w:rsidRDefault="0086312B">
      <w:pPr>
        <w:pStyle w:val="ListParagraph"/>
        <w:keepNext/>
        <w:numPr>
          <w:ilvl w:val="0"/>
          <w:numId w:val="44"/>
        </w:numPr>
        <w:spacing w:before="240" w:after="60" w:line="360" w:lineRule="auto"/>
        <w:pPrChange w:id="88" w:author="Katherine Rushton" w:date="2015-05-08T12:09:00Z">
          <w:pPr>
            <w:pStyle w:val="ListParagraph"/>
            <w:keepNext/>
          </w:pPr>
        </w:pPrChange>
      </w:pPr>
    </w:p>
    <w:p w:rsidR="0086312B" w:rsidRPr="0086312B" w:rsidDel="00DF4B8A" w:rsidRDefault="0086312B">
      <w:pPr>
        <w:pStyle w:val="ListParagraph"/>
        <w:keepNext/>
        <w:spacing w:before="240" w:after="60" w:line="360" w:lineRule="auto"/>
        <w:rPr>
          <w:del w:id="89" w:author="Katherine Rushton" w:date="2015-05-08T12:08:00Z"/>
          <w:rFonts w:asciiTheme="minorHAnsi" w:hAnsiTheme="minorHAnsi"/>
          <w:sz w:val="22"/>
        </w:rPr>
        <w:pPrChange w:id="90" w:author="Katherine Rushton" w:date="2015-05-08T12:09:00Z">
          <w:pPr>
            <w:pStyle w:val="ListParagraph"/>
            <w:keepNext/>
          </w:pPr>
        </w:pPrChange>
      </w:pPr>
      <w:r w:rsidRPr="0086312B">
        <w:rPr>
          <w:rFonts w:asciiTheme="minorHAnsi" w:hAnsiTheme="minorHAnsi"/>
          <w:sz w:val="22"/>
        </w:rPr>
        <w:t>The Working Group noted that the method of calculation is applying electrical formulae to settlements data, or to direct monitoring through recognised equipment.  The Working Group would expect any distributor declaring an excessive use would be transparent in explaining and presenting the basis upon which they’ve arrived at that conclusion.</w:t>
      </w:r>
    </w:p>
    <w:p w:rsidR="0086312B" w:rsidRDefault="0086312B">
      <w:pPr>
        <w:pStyle w:val="ListParagraph"/>
        <w:keepNext/>
        <w:spacing w:before="240" w:after="60" w:line="360" w:lineRule="auto"/>
        <w:pPrChange w:id="91" w:author="Katherine Rushton" w:date="2015-05-08T12:09:00Z">
          <w:pPr>
            <w:keepNext/>
          </w:pPr>
        </w:pPrChange>
      </w:pPr>
    </w:p>
    <w:p w:rsidR="00C55FDD" w:rsidRPr="0086312B" w:rsidDel="00DF4B8A" w:rsidRDefault="0086312B">
      <w:pPr>
        <w:pStyle w:val="ListParagraph"/>
        <w:keepNext/>
        <w:numPr>
          <w:ilvl w:val="0"/>
          <w:numId w:val="44"/>
        </w:numPr>
        <w:spacing w:before="240" w:after="60" w:line="360" w:lineRule="auto"/>
        <w:rPr>
          <w:del w:id="92" w:author="Katherine Rushton" w:date="2015-05-08T12:08:00Z"/>
          <w:rFonts w:asciiTheme="minorHAnsi" w:hAnsiTheme="minorHAnsi"/>
          <w:i/>
          <w:sz w:val="22"/>
        </w:rPr>
        <w:pPrChange w:id="93" w:author="Katherine Rushton" w:date="2015-05-08T12:07:00Z">
          <w:pPr>
            <w:pStyle w:val="ListParagraph"/>
            <w:keepNext/>
            <w:numPr>
              <w:numId w:val="44"/>
            </w:numPr>
            <w:ind w:hanging="360"/>
          </w:pPr>
        </w:pPrChange>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C55FDD" w:rsidRDefault="00C55FDD">
      <w:pPr>
        <w:pStyle w:val="ListParagraph"/>
        <w:keepNext/>
        <w:numPr>
          <w:ilvl w:val="0"/>
          <w:numId w:val="44"/>
        </w:numPr>
        <w:spacing w:before="240" w:after="60" w:line="360" w:lineRule="auto"/>
        <w:pPrChange w:id="94" w:author="Katherine Rushton" w:date="2015-05-08T12:07:00Z">
          <w:pPr>
            <w:keepNext/>
          </w:pPr>
        </w:pPrChange>
      </w:pPr>
    </w:p>
    <w:p w:rsidR="00C55FDD" w:rsidRPr="003746C5" w:rsidRDefault="0086312B">
      <w:pPr>
        <w:pStyle w:val="ListParagraph"/>
        <w:keepNext/>
        <w:spacing w:before="240" w:after="60" w:line="360" w:lineRule="auto"/>
        <w:rPr>
          <w:rFonts w:asciiTheme="minorHAnsi" w:hAnsiTheme="minorHAnsi"/>
          <w:sz w:val="22"/>
        </w:rPr>
        <w:pPrChange w:id="95" w:author="Katherine Rushton" w:date="2015-05-08T12:07:00Z">
          <w:pPr>
            <w:pStyle w:val="ListParagraph"/>
            <w:keepNext/>
          </w:pPr>
        </w:pPrChange>
      </w:pPr>
      <w:r w:rsidRPr="0086312B">
        <w:rPr>
          <w:rFonts w:asciiTheme="minorHAnsi" w:hAnsiTheme="minorHAnsi"/>
          <w:sz w:val="22"/>
        </w:rPr>
        <w:t>The Working Group discussed this point and felt that it is outside of the scope of the group.</w:t>
      </w:r>
    </w:p>
    <w:p w:rsidR="00C55FDD" w:rsidRPr="000B139E" w:rsidRDefault="000B139E" w:rsidP="00926C20">
      <w:pPr>
        <w:pStyle w:val="Heading2"/>
        <w:numPr>
          <w:ilvl w:val="1"/>
          <w:numId w:val="5"/>
        </w:numPr>
        <w:spacing w:line="360" w:lineRule="auto"/>
        <w:rPr>
          <w:rFonts w:asciiTheme="minorHAnsi" w:hAnsiTheme="minorHAnsi"/>
          <w:sz w:val="22"/>
        </w:rPr>
      </w:pPr>
      <w:r w:rsidRPr="000B139E">
        <w:rPr>
          <w:rFonts w:asciiTheme="minorHAnsi" w:hAnsiTheme="minorHAnsi"/>
          <w:sz w:val="22"/>
        </w:rPr>
        <w:t>An IDNO respondent</w:t>
      </w:r>
      <w:r>
        <w:rPr>
          <w:rFonts w:asciiTheme="minorHAnsi" w:hAnsiTheme="minorHAnsi"/>
          <w:sz w:val="22"/>
        </w:rPr>
        <w:t xml:space="preserve"> suggested that this issue</w:t>
      </w:r>
      <w:r w:rsidRPr="000B139E">
        <w:rPr>
          <w:rFonts w:asciiTheme="minorHAnsi" w:hAnsiTheme="minorHAnsi"/>
          <w:sz w:val="22"/>
        </w:rPr>
        <w:t xml:space="preserve"> is as much about DUoS charging as it is about managing connection arrangements.</w:t>
      </w:r>
      <w:r>
        <w:rPr>
          <w:rFonts w:asciiTheme="minorHAnsi" w:hAnsiTheme="minorHAnsi"/>
          <w:sz w:val="22"/>
        </w:rPr>
        <w:t xml:space="preserve"> </w:t>
      </w:r>
      <w:r w:rsidRPr="000B139E">
        <w:rPr>
          <w:rFonts w:asciiTheme="minorHAnsi" w:hAnsiTheme="minorHAnsi"/>
          <w:sz w:val="22"/>
        </w:rPr>
        <w:t xml:space="preserve">The Working Group discussed this comment and noted that that DUoS charging is outside the scope of the CP, but the </w:t>
      </w:r>
      <w:r w:rsidRPr="000B139E">
        <w:rPr>
          <w:rFonts w:asciiTheme="minorHAnsi" w:hAnsiTheme="minorHAnsi"/>
          <w:sz w:val="22"/>
        </w:rPr>
        <w:lastRenderedPageBreak/>
        <w:t xml:space="preserve">group recognises that whilst the DNO has the obligation to maintain the capacity for a customer at the de-energised site, the DNO does not charge DUoS to the Supplier under current arrangements.  </w:t>
      </w:r>
    </w:p>
    <w:p w:rsidR="0080421C" w:rsidRDefault="0080421C" w:rsidP="00926C20">
      <w:pPr>
        <w:pStyle w:val="Heading1"/>
        <w:numPr>
          <w:ilvl w:val="0"/>
          <w:numId w:val="5"/>
        </w:numPr>
        <w:spacing w:line="360" w:lineRule="auto"/>
        <w:rPr>
          <w:rFonts w:ascii="Calibri" w:hAnsi="Calibri"/>
          <w:sz w:val="22"/>
        </w:rPr>
      </w:pPr>
      <w:r>
        <w:rPr>
          <w:rFonts w:ascii="Calibri" w:hAnsi="Calibri"/>
          <w:sz w:val="22"/>
        </w:rPr>
        <w:t xml:space="preserve">DCP 114 – FOURTH </w:t>
      </w:r>
      <w:r w:rsidRPr="009877C4">
        <w:rPr>
          <w:rFonts w:ascii="Calibri" w:hAnsi="Calibri"/>
          <w:sz w:val="22"/>
        </w:rPr>
        <w:t>CONSULTATION</w:t>
      </w:r>
    </w:p>
    <w:p w:rsidR="00430ED9" w:rsidRDefault="003746C5"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w:t>
      </w:r>
      <w:r w:rsidR="00430ED9">
        <w:rPr>
          <w:rFonts w:asciiTheme="minorHAnsi" w:hAnsiTheme="minorHAnsi"/>
          <w:sz w:val="22"/>
        </w:rPr>
        <w:t xml:space="preserve">tidied up </w:t>
      </w:r>
      <w:r>
        <w:rPr>
          <w:rFonts w:asciiTheme="minorHAnsi" w:hAnsiTheme="minorHAnsi"/>
          <w:sz w:val="22"/>
        </w:rPr>
        <w:t xml:space="preserve">the DCP 114 legal text based on the responses to the third consultation and issued a further consultation. </w:t>
      </w:r>
      <w:r w:rsidR="0080421C" w:rsidRPr="0067597E">
        <w:rPr>
          <w:rFonts w:asciiTheme="minorHAnsi" w:hAnsiTheme="minorHAnsi"/>
          <w:sz w:val="22"/>
        </w:rPr>
        <w:t xml:space="preserve">The </w:t>
      </w:r>
      <w:r w:rsidR="0080421C">
        <w:rPr>
          <w:rFonts w:asciiTheme="minorHAnsi" w:hAnsiTheme="minorHAnsi"/>
          <w:sz w:val="22"/>
        </w:rPr>
        <w:t xml:space="preserve">fourth </w:t>
      </w:r>
      <w:r w:rsidR="0080421C" w:rsidRPr="0067597E">
        <w:rPr>
          <w:rFonts w:asciiTheme="minorHAnsi" w:hAnsiTheme="minorHAnsi"/>
          <w:sz w:val="22"/>
        </w:rPr>
        <w:t>consultatio</w:t>
      </w:r>
      <w:r>
        <w:rPr>
          <w:rFonts w:asciiTheme="minorHAnsi" w:hAnsiTheme="minorHAnsi"/>
          <w:sz w:val="22"/>
        </w:rPr>
        <w:t>n was issued on 11 March 2015 and a</w:t>
      </w:r>
      <w:r w:rsidR="00BD7D64">
        <w:rPr>
          <w:rFonts w:asciiTheme="minorHAnsi" w:hAnsiTheme="minorHAnsi"/>
          <w:sz w:val="22"/>
        </w:rPr>
        <w:t xml:space="preserve"> total of </w:t>
      </w:r>
      <w:r w:rsidR="00A616FD">
        <w:rPr>
          <w:rFonts w:asciiTheme="minorHAnsi" w:hAnsiTheme="minorHAnsi"/>
          <w:sz w:val="22"/>
        </w:rPr>
        <w:t>ten</w:t>
      </w:r>
      <w:r w:rsidR="00D65111">
        <w:rPr>
          <w:rFonts w:asciiTheme="minorHAnsi" w:hAnsiTheme="minorHAnsi"/>
          <w:sz w:val="22"/>
        </w:rPr>
        <w:t xml:space="preserve"> responses were received. </w:t>
      </w:r>
      <w:r w:rsidR="0080421C" w:rsidRPr="0080421C">
        <w:rPr>
          <w:rFonts w:asciiTheme="minorHAnsi" w:hAnsiTheme="minorHAnsi"/>
          <w:sz w:val="22"/>
        </w:rPr>
        <w:t>A summary of the responses received, and the Working Group’s conclusions are set out below. The full set of responses and the Working Group’s comments are provided in</w:t>
      </w:r>
      <w:r w:rsidR="0080421C">
        <w:rPr>
          <w:rFonts w:asciiTheme="minorHAnsi" w:hAnsiTheme="minorHAnsi"/>
          <w:sz w:val="22"/>
        </w:rPr>
        <w:t xml:space="preserve"> Attachment </w:t>
      </w:r>
      <w:r w:rsidR="00484A23">
        <w:rPr>
          <w:rFonts w:asciiTheme="minorHAnsi" w:hAnsiTheme="minorHAnsi"/>
          <w:sz w:val="22"/>
        </w:rPr>
        <w:t>7</w:t>
      </w:r>
      <w:r w:rsidR="00430ED9">
        <w:rPr>
          <w:rFonts w:asciiTheme="minorHAnsi" w:hAnsiTheme="minorHAnsi"/>
          <w:sz w:val="22"/>
        </w:rPr>
        <w:t>.</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consider that DCP 114 (</w:t>
      </w:r>
      <w:r w:rsidRPr="005D1D27">
        <w:rPr>
          <w:rFonts w:ascii="Calibri" w:hAnsi="Calibri"/>
          <w:b/>
          <w:caps/>
          <w:sz w:val="22"/>
          <w:szCs w:val="22"/>
          <w:u w:val="single"/>
        </w:rPr>
        <w:t xml:space="preserve">NTC </w:t>
      </w:r>
      <w:r w:rsidRPr="005D1D27">
        <w:rPr>
          <w:rFonts w:ascii="Calibri" w:hAnsi="Calibri"/>
          <w:b/>
          <w:sz w:val="22"/>
          <w:szCs w:val="22"/>
          <w:u w:val="single"/>
        </w:rPr>
        <w:t>Amendments - Capacity Management (Over Utilisation) better facilitates the DCUSA objectives?</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seven respondents expressed the view that DCP 114 better facilitates DCUSA objective 1, and one respondent did not comment.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Of the two respondents that did not consider that DCP 114 better facilitate</w:t>
      </w:r>
      <w:r w:rsidR="00277E56">
        <w:rPr>
          <w:rFonts w:asciiTheme="minorHAnsi" w:hAnsiTheme="minorHAnsi"/>
          <w:sz w:val="22"/>
        </w:rPr>
        <w:t>s</w:t>
      </w:r>
      <w:r>
        <w:rPr>
          <w:rFonts w:asciiTheme="minorHAnsi" w:hAnsiTheme="minorHAnsi"/>
          <w:sz w:val="22"/>
        </w:rPr>
        <w:t xml:space="preserve"> the objectives, one respondent wanted other solutions to be considered.  </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have any comments on the proposed legal text for DCP 114?</w:t>
      </w:r>
    </w:p>
    <w:p w:rsidR="0080421C" w:rsidRDefault="0080421C" w:rsidP="00926C20">
      <w:pPr>
        <w:pStyle w:val="Heading2"/>
        <w:widowControl w:val="0"/>
        <w:numPr>
          <w:ilvl w:val="1"/>
          <w:numId w:val="5"/>
        </w:numPr>
        <w:spacing w:line="360" w:lineRule="auto"/>
        <w:ind w:left="567" w:hanging="567"/>
        <w:jc w:val="both"/>
        <w:rPr>
          <w:rFonts w:ascii="Calibri" w:hAnsi="Calibri"/>
          <w:sz w:val="22"/>
          <w:szCs w:val="22"/>
        </w:rPr>
      </w:pPr>
      <w:r w:rsidRPr="006B77F2">
        <w:rPr>
          <w:rFonts w:asciiTheme="minorHAnsi" w:hAnsiTheme="minorHAnsi"/>
          <w:sz w:val="22"/>
        </w:rPr>
        <w:t xml:space="preserve">The Working Group noted </w:t>
      </w:r>
      <w:r>
        <w:rPr>
          <w:rFonts w:asciiTheme="minorHAnsi" w:hAnsiTheme="minorHAnsi"/>
          <w:sz w:val="22"/>
        </w:rPr>
        <w:t xml:space="preserve">that four respondents suggested changes to the wording for accuracy and clarity, and inaccurate references to clauses. The Working Group agreed to amend the legal text accordingly, and to also ask the DCUSA Legal Advisor if there are any consequential changes </w:t>
      </w:r>
      <w:r>
        <w:rPr>
          <w:rFonts w:ascii="Calibri" w:hAnsi="Calibri"/>
          <w:sz w:val="22"/>
          <w:szCs w:val="22"/>
        </w:rPr>
        <w:t xml:space="preserve">to cross </w:t>
      </w:r>
      <w:r w:rsidR="003B061F">
        <w:rPr>
          <w:rFonts w:ascii="Calibri" w:hAnsi="Calibri"/>
          <w:sz w:val="22"/>
          <w:szCs w:val="22"/>
        </w:rPr>
        <w:t>reference</w:t>
      </w:r>
      <w:r>
        <w:rPr>
          <w:rFonts w:ascii="Calibri" w:hAnsi="Calibri"/>
          <w:sz w:val="22"/>
          <w:szCs w:val="22"/>
        </w:rPr>
        <w:t xml:space="preserve"> as part of the DCP 114 legal review, as suggested by a respondent. </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One respondent stated that they felt that the 30 Working Day notice period was too </w:t>
      </w:r>
      <w:r w:rsidRPr="00062183">
        <w:rPr>
          <w:rFonts w:ascii="Calibri" w:hAnsi="Calibri"/>
          <w:sz w:val="22"/>
          <w:szCs w:val="22"/>
        </w:rPr>
        <w:t xml:space="preserve">short. The Working Group noted this and as a response highlighted that on the basis of previous discussions the legal drafting had been amended so that customers </w:t>
      </w:r>
      <w:r w:rsidRPr="00062183">
        <w:rPr>
          <w:rStyle w:val="PlaceholderText"/>
          <w:rFonts w:ascii="Calibri" w:hAnsi="Calibri"/>
          <w:color w:val="auto"/>
          <w:sz w:val="22"/>
          <w:szCs w:val="22"/>
        </w:rPr>
        <w:t>can come back with an alternative timeline.</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The Working Group noted that one respondent appeared to be </w:t>
      </w:r>
      <w:r w:rsidR="00277E56">
        <w:rPr>
          <w:rFonts w:ascii="Calibri" w:hAnsi="Calibri"/>
          <w:sz w:val="22"/>
          <w:szCs w:val="22"/>
        </w:rPr>
        <w:t xml:space="preserve">referencing </w:t>
      </w:r>
      <w:r>
        <w:rPr>
          <w:rFonts w:ascii="Calibri" w:hAnsi="Calibri"/>
          <w:sz w:val="22"/>
          <w:szCs w:val="22"/>
        </w:rPr>
        <w:t xml:space="preserve">an older version of the legal text, and agreed that they should be contacted to ask for their comments on the latest version of the legal text. </w:t>
      </w:r>
      <w:ins w:id="96" w:author="Katherine Rushton" w:date="2015-05-08T10:22:00Z">
        <w:r w:rsidR="00E55697">
          <w:rPr>
            <w:rFonts w:ascii="Calibri" w:hAnsi="Calibri"/>
            <w:sz w:val="22"/>
            <w:szCs w:val="22"/>
          </w:rPr>
          <w:t xml:space="preserve">The Working Group sought further </w:t>
        </w:r>
        <w:r w:rsidR="00E55697">
          <w:rPr>
            <w:rFonts w:ascii="Calibri" w:hAnsi="Calibri"/>
            <w:sz w:val="22"/>
            <w:szCs w:val="22"/>
          </w:rPr>
          <w:lastRenderedPageBreak/>
          <w:t xml:space="preserve">clarification from that respondent and no further comments on DCP 114 were received.  </w:t>
        </w:r>
      </w:ins>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Are there any alternative solutions or matters that should be considered for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eight respondents did not think that an alternative solution or matter should be considered for DCP 114, and two respondents proposed alternative solutions.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stated that if the MIC and MEC were exceeded an appropriate mechanism could be the application of a use of system </w:t>
      </w:r>
      <w:r w:rsidR="0064626A">
        <w:rPr>
          <w:rFonts w:asciiTheme="minorHAnsi" w:hAnsiTheme="minorHAnsi"/>
          <w:sz w:val="22"/>
        </w:rPr>
        <w:t xml:space="preserve">excess </w:t>
      </w:r>
      <w:r>
        <w:rPr>
          <w:rFonts w:asciiTheme="minorHAnsi" w:hAnsiTheme="minorHAnsi"/>
          <w:sz w:val="22"/>
        </w:rPr>
        <w:t>capacity charge</w:t>
      </w:r>
      <w:r w:rsidR="0064626A">
        <w:rPr>
          <w:rFonts w:asciiTheme="minorHAnsi" w:hAnsiTheme="minorHAnsi"/>
          <w:sz w:val="22"/>
        </w:rPr>
        <w:t xml:space="preserve"> for 12 months</w:t>
      </w:r>
      <w:r>
        <w:rPr>
          <w:rFonts w:asciiTheme="minorHAnsi" w:hAnsiTheme="minorHAnsi"/>
          <w:sz w:val="22"/>
        </w:rPr>
        <w:t xml:space="preserve">. The Working Group agreed that this proposal was outside the scope of the CP. </w:t>
      </w:r>
    </w:p>
    <w:p w:rsidR="0080421C" w:rsidRDefault="00277E56"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w:t>
      </w:r>
      <w:r w:rsidR="0080421C">
        <w:rPr>
          <w:rFonts w:asciiTheme="minorHAnsi" w:hAnsiTheme="minorHAnsi"/>
          <w:sz w:val="22"/>
        </w:rPr>
        <w:t xml:space="preserve">other respondent expressed the viewpoint that more innovative solutions should be considered, such as changes to P2/6. The Working Group agreed that the CP did not prevent innovative solutions being considered. However, this CP was developed to address the situation where there is no dialogue between the customer and a DNO that had tried to engage with the customer. The Working Group agreed to amend the legal text to include the consideration of alternative solution by </w:t>
      </w:r>
      <w:r w:rsidR="0080421C">
        <w:rPr>
          <w:rFonts w:ascii="Calibri" w:hAnsi="Calibri"/>
          <w:sz w:val="22"/>
          <w:szCs w:val="22"/>
        </w:rPr>
        <w:t xml:space="preserve">amending Clause 12.5 to add an additional sub-clause saying that the customer may propose an alternative agreement pursuant to Clause 22.2.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after Authority approval for DCP 114? If not, please provide your rationale.</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proposed implementation date and one respondent did not provide a comment.</w:t>
      </w:r>
    </w:p>
    <w:p w:rsidR="0080421C" w:rsidRPr="00221594"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t>
      </w:r>
      <w:r>
        <w:rPr>
          <w:rFonts w:asciiTheme="minorHAnsi" w:hAnsiTheme="minorHAnsi"/>
          <w:sz w:val="22"/>
        </w:rPr>
        <w:t xml:space="preserve">one respondent that did not support the implementation date did so because they did not support the CP in its current form.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unintended consequences of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think there were any unintended consequences for DCP 114, and three expressed the view that there were unintended consequences.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they thought this CP was outside the scope of </w:t>
      </w:r>
      <w:r>
        <w:rPr>
          <w:rFonts w:asciiTheme="minorHAnsi" w:hAnsiTheme="minorHAnsi"/>
          <w:sz w:val="22"/>
        </w:rPr>
        <w:lastRenderedPageBreak/>
        <w:t xml:space="preserve">sections 16 to 21 of the Electricity Act. The Working Group agreed that the CP </w:t>
      </w:r>
      <w:r w:rsidR="0064626A">
        <w:rPr>
          <w:rFonts w:asciiTheme="minorHAnsi" w:hAnsiTheme="minorHAnsi"/>
          <w:sz w:val="22"/>
        </w:rPr>
        <w:t xml:space="preserve">sought to describe a process </w:t>
      </w:r>
      <w:r>
        <w:rPr>
          <w:rFonts w:asciiTheme="minorHAnsi" w:hAnsiTheme="minorHAnsi"/>
          <w:sz w:val="22"/>
        </w:rPr>
        <w:t xml:space="preserve">outside of the Act, but requested that further clarification be sought from the respondent around this comment. </w:t>
      </w:r>
    </w:p>
    <w:p w:rsidR="0080421C" w:rsidRPr="00D95496"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Concerns regarding the timescales involved and the ability of companies to respond was given as an unintended consequence by one respondent. </w:t>
      </w:r>
      <w:r w:rsidR="0064626A">
        <w:rPr>
          <w:rFonts w:asciiTheme="minorHAnsi" w:hAnsiTheme="minorHAnsi"/>
          <w:sz w:val="22"/>
        </w:rPr>
        <w:t xml:space="preserve">This was </w:t>
      </w:r>
      <w:ins w:id="97" w:author="Katherine Rushton" w:date="2015-05-08T11:58:00Z">
        <w:r w:rsidR="00045889">
          <w:rPr>
            <w:rFonts w:asciiTheme="minorHAnsi" w:hAnsiTheme="minorHAnsi"/>
            <w:sz w:val="22"/>
          </w:rPr>
          <w:t>a</w:t>
        </w:r>
      </w:ins>
      <w:del w:id="98" w:author="Katherine Rushton" w:date="2015-05-08T11:58:00Z">
        <w:r w:rsidR="0064626A" w:rsidDel="00045889">
          <w:rPr>
            <w:rFonts w:asciiTheme="minorHAnsi" w:hAnsiTheme="minorHAnsi"/>
            <w:sz w:val="22"/>
          </w:rPr>
          <w:delText>s</w:delText>
        </w:r>
      </w:del>
      <w:r>
        <w:rPr>
          <w:rFonts w:asciiTheme="minorHAnsi" w:hAnsiTheme="minorHAnsi"/>
          <w:sz w:val="22"/>
        </w:rPr>
        <w:t xml:space="preserve"> concern which the Working Group agreed had been addressed </w:t>
      </w:r>
      <w:r w:rsidR="0064626A">
        <w:rPr>
          <w:rFonts w:asciiTheme="minorHAnsi" w:hAnsiTheme="minorHAnsi"/>
          <w:sz w:val="22"/>
        </w:rPr>
        <w:t>previously</w:t>
      </w:r>
      <w:r>
        <w:rPr>
          <w:rFonts w:asciiTheme="minorHAnsi" w:hAnsiTheme="minorHAnsi"/>
          <w:sz w:val="22"/>
        </w:rPr>
        <w:t xml:space="preserve">.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they believed that an unintended consequence of the CP was that they would be unfairly penalised for force majeure events where they would have a higher electricity demand. In response, the Working Group stated that the capacity of a pumping station is based on the size of the motor. In this circumstance the customer would receive a letter from the DNO and the customer would be able to respond highlighting that it was a force majeure event and they would not exceed their capacity afterwards.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other comments or views on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have any further comments or views on the CP and three respondents had comments.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 capacity was an integral part of the terms offered under s16 and s16A of the Electricity Act.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Another respondent mentioned that there are occasions when the customer may exceed their capacity and the DNO could accommodate this at ‘off peak’ times. Therefore, this circumstance could warrant a tariff with reduced capacity charges</w:t>
      </w:r>
      <w:r w:rsidR="0064626A">
        <w:rPr>
          <w:rFonts w:asciiTheme="minorHAnsi" w:hAnsiTheme="minorHAnsi"/>
          <w:sz w:val="22"/>
        </w:rPr>
        <w:t>, such tariffs having existed prior to CDCM</w:t>
      </w:r>
      <w:r>
        <w:rPr>
          <w:rFonts w:asciiTheme="minorHAnsi" w:hAnsiTheme="minorHAnsi"/>
          <w:sz w:val="22"/>
        </w:rPr>
        <w:t xml:space="preserve">. The Working Group agreed that this would involve a change to charging methodologies, which is outside the scope of the CP. </w:t>
      </w:r>
    </w:p>
    <w:p w:rsidR="0080421C" w:rsidRPr="00D74EC5" w:rsidDel="00045889" w:rsidRDefault="0080421C" w:rsidP="00926C20">
      <w:pPr>
        <w:pStyle w:val="Heading2"/>
        <w:widowControl w:val="0"/>
        <w:numPr>
          <w:ilvl w:val="1"/>
          <w:numId w:val="5"/>
        </w:numPr>
        <w:spacing w:line="360" w:lineRule="auto"/>
        <w:ind w:left="567" w:hanging="567"/>
        <w:jc w:val="both"/>
        <w:rPr>
          <w:del w:id="99" w:author="Katherine Rushton" w:date="2015-05-08T11:59:00Z"/>
          <w:rFonts w:asciiTheme="minorHAnsi" w:hAnsiTheme="minorHAnsi"/>
          <w:sz w:val="22"/>
        </w:rPr>
      </w:pPr>
      <w:r>
        <w:rPr>
          <w:rFonts w:asciiTheme="minorHAnsi" w:hAnsiTheme="minorHAnsi"/>
          <w:sz w:val="22"/>
        </w:rPr>
        <w:t>A</w:t>
      </w:r>
      <w:r w:rsidR="0064626A">
        <w:rPr>
          <w:rFonts w:asciiTheme="minorHAnsi" w:hAnsiTheme="minorHAnsi"/>
          <w:sz w:val="22"/>
        </w:rPr>
        <w:t>nother</w:t>
      </w:r>
      <w:r>
        <w:rPr>
          <w:rFonts w:asciiTheme="minorHAnsi" w:hAnsiTheme="minorHAnsi"/>
          <w:sz w:val="22"/>
        </w:rPr>
        <w:t xml:space="preserve"> respondent expects that DNOs should make customers aware of the options available to them through correspondence. The Working Group agreed that there may be a lack of customer awareness on the options available to </w:t>
      </w:r>
      <w:r w:rsidR="00636FED">
        <w:rPr>
          <w:rFonts w:asciiTheme="minorHAnsi" w:hAnsiTheme="minorHAnsi"/>
          <w:sz w:val="22"/>
        </w:rPr>
        <w:t>customers</w:t>
      </w:r>
      <w:r>
        <w:rPr>
          <w:rFonts w:asciiTheme="minorHAnsi" w:hAnsiTheme="minorHAnsi"/>
          <w:sz w:val="22"/>
        </w:rPr>
        <w:t xml:space="preserve">, and highlighted that when customers breach their capacity DNOs should inform the customers of the options available to them. </w:t>
      </w:r>
    </w:p>
    <w:p w:rsidR="0080421C" w:rsidRPr="0080421C" w:rsidRDefault="0080421C">
      <w:pPr>
        <w:pStyle w:val="Heading2"/>
        <w:widowControl w:val="0"/>
        <w:numPr>
          <w:ilvl w:val="1"/>
          <w:numId w:val="5"/>
        </w:numPr>
        <w:spacing w:line="360" w:lineRule="auto"/>
        <w:ind w:left="567" w:hanging="567"/>
        <w:jc w:val="both"/>
        <w:pPrChange w:id="100" w:author="Katherine Rushton" w:date="2015-05-08T11:59:00Z">
          <w:pPr>
            <w:keepNext/>
          </w:pPr>
        </w:pPrChange>
      </w:pPr>
    </w:p>
    <w:p w:rsidR="004E6E03" w:rsidRPr="009877C4" w:rsidRDefault="009D12E6" w:rsidP="00926C20">
      <w:pPr>
        <w:pStyle w:val="Heading1"/>
        <w:numPr>
          <w:ilvl w:val="0"/>
          <w:numId w:val="5"/>
        </w:numPr>
        <w:spacing w:line="360" w:lineRule="auto"/>
        <w:rPr>
          <w:rFonts w:ascii="Calibri" w:hAnsi="Calibri"/>
          <w:sz w:val="22"/>
        </w:rPr>
      </w:pPr>
      <w:r w:rsidRPr="009877C4">
        <w:rPr>
          <w:rFonts w:ascii="Calibri" w:hAnsi="Calibri"/>
          <w:sz w:val="22"/>
        </w:rPr>
        <w:lastRenderedPageBreak/>
        <w:t>DCP 1</w:t>
      </w:r>
      <w:r w:rsidR="00735D00" w:rsidRPr="009877C4">
        <w:rPr>
          <w:rFonts w:ascii="Calibri" w:hAnsi="Calibri"/>
          <w:sz w:val="22"/>
        </w:rPr>
        <w:t xml:space="preserve">14 </w:t>
      </w:r>
      <w:r w:rsidR="004E6E03" w:rsidRPr="009877C4">
        <w:rPr>
          <w:rFonts w:ascii="Calibri" w:hAnsi="Calibri"/>
          <w:sz w:val="22"/>
        </w:rPr>
        <w:t xml:space="preserve">– WORKING GROUP </w:t>
      </w:r>
      <w:r w:rsidR="00224BF1" w:rsidRPr="009877C4">
        <w:rPr>
          <w:rFonts w:ascii="Calibri" w:hAnsi="Calibri"/>
          <w:sz w:val="22"/>
        </w:rPr>
        <w:t>CONCLUSIONS</w:t>
      </w:r>
    </w:p>
    <w:p w:rsidR="006E72A0" w:rsidRPr="009877C4" w:rsidRDefault="009D12E6" w:rsidP="00926C20">
      <w:pPr>
        <w:pStyle w:val="Heading2"/>
        <w:numPr>
          <w:ilvl w:val="1"/>
          <w:numId w:val="5"/>
        </w:numPr>
        <w:spacing w:line="360" w:lineRule="auto"/>
        <w:rPr>
          <w:rFonts w:ascii="Calibri" w:hAnsi="Calibri"/>
          <w:sz w:val="22"/>
        </w:rPr>
      </w:pPr>
      <w:r w:rsidRPr="009877C4">
        <w:rPr>
          <w:rFonts w:ascii="Calibri" w:hAnsi="Calibri"/>
          <w:sz w:val="22"/>
        </w:rPr>
        <w:t>The Working Group concluded that the majority of respondents to the consultation understood the intent of DCP 1</w:t>
      </w:r>
      <w:r w:rsidR="00735D00" w:rsidRPr="009877C4">
        <w:rPr>
          <w:rFonts w:ascii="Calibri" w:hAnsi="Calibri"/>
          <w:sz w:val="22"/>
        </w:rPr>
        <w:t>14</w:t>
      </w:r>
      <w:r w:rsidRPr="009877C4">
        <w:rPr>
          <w:rFonts w:ascii="Calibri" w:hAnsi="Calibri"/>
          <w:sz w:val="22"/>
        </w:rPr>
        <w:t xml:space="preserve"> and were supportive of its principles.</w:t>
      </w:r>
      <w:r w:rsidR="006E72A0" w:rsidRPr="009877C4">
        <w:rPr>
          <w:rFonts w:ascii="Calibri" w:hAnsi="Calibri"/>
          <w:sz w:val="22"/>
        </w:rPr>
        <w:t xml:space="preserve"> </w:t>
      </w:r>
      <w:r w:rsidR="00041D4B">
        <w:rPr>
          <w:rFonts w:ascii="Calibri" w:hAnsi="Calibri"/>
          <w:sz w:val="22"/>
        </w:rPr>
        <w:t>The main outcome of DCP</w:t>
      </w:r>
      <w:ins w:id="101" w:author="Katherine Rushton" w:date="2015-05-08T12:00:00Z">
        <w:r w:rsidR="006E4A96">
          <w:rPr>
            <w:rFonts w:ascii="Calibri" w:hAnsi="Calibri"/>
            <w:sz w:val="22"/>
          </w:rPr>
          <w:t xml:space="preserve"> </w:t>
        </w:r>
      </w:ins>
      <w:r w:rsidR="00041D4B">
        <w:rPr>
          <w:rFonts w:ascii="Calibri" w:hAnsi="Calibri"/>
          <w:sz w:val="22"/>
        </w:rPr>
        <w:t xml:space="preserve">114 is to </w:t>
      </w:r>
      <w:r w:rsidR="006C417D">
        <w:rPr>
          <w:rFonts w:ascii="Calibri" w:hAnsi="Calibri"/>
          <w:sz w:val="22"/>
        </w:rPr>
        <w:t xml:space="preserve">describe </w:t>
      </w:r>
      <w:r w:rsidR="00041D4B">
        <w:rPr>
          <w:rFonts w:ascii="Calibri" w:hAnsi="Calibri"/>
          <w:sz w:val="22"/>
        </w:rPr>
        <w:t xml:space="preserve">a process </w:t>
      </w:r>
      <w:r w:rsidR="006C417D">
        <w:rPr>
          <w:rFonts w:ascii="Calibri" w:hAnsi="Calibri"/>
          <w:sz w:val="22"/>
        </w:rPr>
        <w:t xml:space="preserve">that may be followed </w:t>
      </w:r>
      <w:r w:rsidR="00041D4B">
        <w:rPr>
          <w:rFonts w:ascii="Calibri" w:hAnsi="Calibri"/>
          <w:sz w:val="22"/>
        </w:rPr>
        <w:t>for dealing with excess capacity use.</w:t>
      </w:r>
    </w:p>
    <w:p w:rsidR="00F06DD1" w:rsidRPr="009877C4" w:rsidRDefault="00F06DD1"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concluded that </w:t>
      </w:r>
      <w:r w:rsidR="00277E56">
        <w:rPr>
          <w:rFonts w:ascii="Calibri" w:hAnsi="Calibri"/>
          <w:sz w:val="22"/>
        </w:rPr>
        <w:t xml:space="preserve">the </w:t>
      </w:r>
      <w:r w:rsidRPr="009877C4">
        <w:rPr>
          <w:rFonts w:ascii="Calibri" w:hAnsi="Calibri"/>
          <w:sz w:val="22"/>
        </w:rPr>
        <w:t xml:space="preserve">CP relates to DNOs taking action </w:t>
      </w:r>
      <w:r w:rsidR="00277E56">
        <w:rPr>
          <w:rFonts w:ascii="Calibri" w:hAnsi="Calibri"/>
          <w:sz w:val="22"/>
        </w:rPr>
        <w:t>following</w:t>
      </w:r>
      <w:r w:rsidR="00277E56" w:rsidRPr="009877C4">
        <w:rPr>
          <w:rFonts w:ascii="Calibri" w:hAnsi="Calibri"/>
          <w:sz w:val="22"/>
        </w:rPr>
        <w:t xml:space="preserve"> </w:t>
      </w:r>
      <w:r w:rsidRPr="009877C4">
        <w:rPr>
          <w:rFonts w:ascii="Calibri" w:hAnsi="Calibri"/>
          <w:sz w:val="22"/>
        </w:rPr>
        <w:t>a breach of a connection agreement. The change does not seek to address charging customers for extra capacity. The CP seeks to make the network more efficient.</w:t>
      </w:r>
    </w:p>
    <w:p w:rsidR="00E70585" w:rsidRPr="003746C5" w:rsidRDefault="00025E88" w:rsidP="003746C5">
      <w:pPr>
        <w:pStyle w:val="Heading2"/>
        <w:numPr>
          <w:ilvl w:val="1"/>
          <w:numId w:val="5"/>
        </w:numPr>
        <w:spacing w:line="360" w:lineRule="auto"/>
        <w:rPr>
          <w:rFonts w:ascii="Calibri" w:hAnsi="Calibri"/>
          <w:sz w:val="22"/>
        </w:rPr>
      </w:pPr>
      <w:r>
        <w:rPr>
          <w:rFonts w:ascii="Calibri" w:hAnsi="Calibri"/>
          <w:sz w:val="22"/>
        </w:rPr>
        <w:t>During the progression of the CP, t</w:t>
      </w:r>
      <w:r w:rsidR="00E70585" w:rsidRPr="009877C4">
        <w:rPr>
          <w:rFonts w:ascii="Calibri" w:hAnsi="Calibri"/>
          <w:sz w:val="22"/>
        </w:rPr>
        <w:t xml:space="preserve">he </w:t>
      </w:r>
      <w:r w:rsidR="00C0309A" w:rsidRPr="009877C4">
        <w:rPr>
          <w:rFonts w:ascii="Calibri" w:hAnsi="Calibri"/>
          <w:sz w:val="22"/>
        </w:rPr>
        <w:t xml:space="preserve">Working Group </w:t>
      </w:r>
      <w:r w:rsidR="00E70585" w:rsidRPr="009877C4">
        <w:rPr>
          <w:rFonts w:ascii="Calibri" w:hAnsi="Calibri"/>
          <w:sz w:val="22"/>
        </w:rPr>
        <w:t>sought legal advice on</w:t>
      </w:r>
      <w:r w:rsidR="00C0309A" w:rsidRPr="009877C4">
        <w:rPr>
          <w:rFonts w:ascii="Calibri" w:hAnsi="Calibri"/>
          <w:sz w:val="22"/>
        </w:rPr>
        <w:t xml:space="preserve"> whether a</w:t>
      </w:r>
      <w:r w:rsidR="00E70585" w:rsidRPr="009877C4">
        <w:rPr>
          <w:rFonts w:ascii="Calibri" w:hAnsi="Calibri"/>
          <w:sz w:val="22"/>
        </w:rPr>
        <w:t xml:space="preserve"> relevant Party could refer </w:t>
      </w:r>
      <w:r w:rsidR="00C0309A" w:rsidRPr="009877C4">
        <w:rPr>
          <w:rFonts w:ascii="Calibri" w:hAnsi="Calibri"/>
          <w:sz w:val="22"/>
        </w:rPr>
        <w:t xml:space="preserve">matters </w:t>
      </w:r>
      <w:r w:rsidR="00E70585" w:rsidRPr="009877C4">
        <w:rPr>
          <w:rFonts w:ascii="Calibri" w:hAnsi="Calibri"/>
          <w:sz w:val="22"/>
        </w:rPr>
        <w:t>to the Authority. The advice stated that the disputes under the NTC, concerning terms or the application of them, as opposed to clear breaches, are referable to Ofgem under the Electricity Act s16-23 (as relevant) as the Act concerns maintaining as well as making connections.</w:t>
      </w:r>
      <w:r w:rsidR="003746C5">
        <w:rPr>
          <w:rFonts w:ascii="Calibri" w:hAnsi="Calibri"/>
          <w:sz w:val="22"/>
        </w:rPr>
        <w:t xml:space="preserve"> </w:t>
      </w:r>
      <w:r w:rsidR="00E70585" w:rsidRPr="003746C5">
        <w:rPr>
          <w:rFonts w:ascii="Calibri" w:hAnsi="Calibri"/>
          <w:sz w:val="22"/>
        </w:rPr>
        <w:t xml:space="preserve">The </w:t>
      </w:r>
      <w:r w:rsidR="00C0309A" w:rsidRPr="003746C5">
        <w:rPr>
          <w:rFonts w:ascii="Calibri" w:hAnsi="Calibri"/>
          <w:sz w:val="22"/>
        </w:rPr>
        <w:t>Working Group</w:t>
      </w:r>
      <w:r w:rsidR="00E70585" w:rsidRPr="003746C5">
        <w:rPr>
          <w:rFonts w:ascii="Calibri" w:hAnsi="Calibri"/>
          <w:sz w:val="22"/>
        </w:rPr>
        <w:t xml:space="preserve"> concluded that the right exists now but the NTC appear to be silent on it.</w:t>
      </w:r>
    </w:p>
    <w:p w:rsidR="004E6E03" w:rsidRPr="009877C4" w:rsidRDefault="004E6E03" w:rsidP="00926C20">
      <w:pPr>
        <w:pStyle w:val="Heading1"/>
        <w:numPr>
          <w:ilvl w:val="0"/>
          <w:numId w:val="5"/>
        </w:numPr>
        <w:spacing w:line="360" w:lineRule="auto"/>
        <w:rPr>
          <w:rFonts w:ascii="Calibri" w:hAnsi="Calibri"/>
          <w:sz w:val="22"/>
        </w:rPr>
      </w:pPr>
      <w:r w:rsidRPr="009877C4">
        <w:rPr>
          <w:rFonts w:ascii="Calibri" w:hAnsi="Calibri"/>
          <w:sz w:val="22"/>
        </w:rPr>
        <w:t>PROPOSED LEGAL TEXT</w:t>
      </w:r>
    </w:p>
    <w:p w:rsidR="00636FED" w:rsidRDefault="00636FED" w:rsidP="00636FED">
      <w:pPr>
        <w:pStyle w:val="Heading2"/>
        <w:keepNext w:val="0"/>
        <w:widowControl w:val="0"/>
        <w:numPr>
          <w:ilvl w:val="1"/>
          <w:numId w:val="0"/>
        </w:numPr>
        <w:tabs>
          <w:tab w:val="num" w:pos="576"/>
        </w:tabs>
        <w:spacing w:line="360" w:lineRule="auto"/>
        <w:ind w:left="578" w:hanging="578"/>
        <w:rPr>
          <w:rFonts w:ascii="Calibri" w:hAnsi="Calibri" w:cs="Calibri"/>
          <w:sz w:val="22"/>
          <w:szCs w:val="22"/>
        </w:rPr>
      </w:pPr>
      <w:r>
        <w:rPr>
          <w:rFonts w:ascii="Calibri" w:hAnsi="Calibri"/>
          <w:sz w:val="22"/>
        </w:rPr>
        <w:t>10.1</w:t>
      </w:r>
      <w:r>
        <w:rPr>
          <w:rFonts w:ascii="Calibri" w:hAnsi="Calibri"/>
          <w:sz w:val="22"/>
        </w:rPr>
        <w:tab/>
      </w:r>
      <w:r w:rsidR="003F68A5" w:rsidRPr="009877C4">
        <w:rPr>
          <w:rFonts w:ascii="Calibri" w:hAnsi="Calibri"/>
          <w:sz w:val="22"/>
        </w:rPr>
        <w:t xml:space="preserve">The draft legal text has been reviewed by Wragge &amp; Co and is </w:t>
      </w:r>
      <w:r w:rsidR="006C193B">
        <w:rPr>
          <w:rFonts w:ascii="Calibri" w:hAnsi="Calibri"/>
          <w:sz w:val="22"/>
        </w:rPr>
        <w:t>provided as Attachment 1</w:t>
      </w:r>
      <w:r w:rsidR="003F68A5" w:rsidRPr="009877C4">
        <w:rPr>
          <w:rFonts w:ascii="Calibri" w:hAnsi="Calibri"/>
          <w:sz w:val="22"/>
        </w:rPr>
        <w:t xml:space="preserve">. </w:t>
      </w:r>
      <w:r>
        <w:rPr>
          <w:rFonts w:ascii="Calibri" w:hAnsi="Calibri" w:cs="Calibri"/>
          <w:sz w:val="22"/>
          <w:szCs w:val="22"/>
        </w:rPr>
        <w:t>In summary the solution proposed by DCP114 to the issue of over utilisation of capacity is as follows;</w:t>
      </w:r>
    </w:p>
    <w:p w:rsidR="00636FED" w:rsidRPr="002B3C77" w:rsidRDefault="00636FED">
      <w:pPr>
        <w:pStyle w:val="Text"/>
        <w:numPr>
          <w:ilvl w:val="0"/>
          <w:numId w:val="44"/>
        </w:numPr>
        <w:spacing w:before="240" w:after="60" w:line="360" w:lineRule="auto"/>
        <w:ind w:left="924" w:firstLine="0"/>
        <w:jc w:val="left"/>
        <w:rPr>
          <w:rFonts w:ascii="Calibri" w:hAnsi="Calibri" w:cs="Calibri"/>
          <w:sz w:val="22"/>
          <w:szCs w:val="22"/>
        </w:rPr>
        <w:pPrChange w:id="102" w:author="Katherine Rushton" w:date="2015-05-08T12:10:00Z">
          <w:pPr>
            <w:pStyle w:val="Text"/>
            <w:numPr>
              <w:ilvl w:val="1"/>
              <w:numId w:val="45"/>
            </w:numPr>
          </w:pPr>
        </w:pPrChange>
      </w:pPr>
      <w:proofErr w:type="gramStart"/>
      <w:r w:rsidRPr="002B3C77">
        <w:rPr>
          <w:rFonts w:ascii="Calibri" w:hAnsi="Calibri" w:cs="Calibri"/>
          <w:sz w:val="22"/>
          <w:szCs w:val="22"/>
        </w:rPr>
        <w:t>it</w:t>
      </w:r>
      <w:proofErr w:type="gramEnd"/>
      <w:r w:rsidRPr="002B3C77">
        <w:rPr>
          <w:rFonts w:ascii="Calibri" w:hAnsi="Calibri" w:cs="Calibri"/>
          <w:sz w:val="22"/>
          <w:szCs w:val="22"/>
        </w:rPr>
        <w:t xml:space="preserve"> formalises a procedure for the management of cases where the customer exceed</w:t>
      </w:r>
      <w:r>
        <w:rPr>
          <w:rFonts w:ascii="Calibri" w:hAnsi="Calibri" w:cs="Calibri"/>
          <w:sz w:val="22"/>
          <w:szCs w:val="22"/>
        </w:rPr>
        <w:t>s</w:t>
      </w:r>
      <w:r w:rsidRPr="002B3C77">
        <w:rPr>
          <w:rFonts w:ascii="Calibri" w:hAnsi="Calibri" w:cs="Calibri"/>
          <w:sz w:val="22"/>
          <w:szCs w:val="22"/>
        </w:rPr>
        <w:t xml:space="preserve"> its Maximum Import Capacity (MIC) or Maximum Export Capacity (MEC), and provides rights for the distributor to take appropriate action against persistent breaches.</w:t>
      </w:r>
    </w:p>
    <w:p w:rsidR="00636FED" w:rsidRPr="002B3C77" w:rsidRDefault="00636FED">
      <w:pPr>
        <w:pStyle w:val="Text"/>
        <w:numPr>
          <w:ilvl w:val="0"/>
          <w:numId w:val="44"/>
        </w:numPr>
        <w:spacing w:before="240" w:after="60" w:line="360" w:lineRule="auto"/>
        <w:ind w:left="924" w:firstLine="0"/>
        <w:jc w:val="left"/>
        <w:rPr>
          <w:rFonts w:ascii="Calibri" w:hAnsi="Calibri" w:cs="Calibri"/>
          <w:sz w:val="22"/>
          <w:szCs w:val="22"/>
        </w:rPr>
        <w:pPrChange w:id="103" w:author="Katherine Rushton" w:date="2015-05-08T12:10:00Z">
          <w:pPr>
            <w:pStyle w:val="Text"/>
            <w:numPr>
              <w:ilvl w:val="1"/>
              <w:numId w:val="45"/>
            </w:numPr>
          </w:pPr>
        </w:pPrChange>
      </w:pPr>
      <w:r w:rsidRPr="002B3C77">
        <w:rPr>
          <w:rFonts w:ascii="Calibri" w:hAnsi="Calibri" w:cs="Calibri"/>
          <w:sz w:val="22"/>
          <w:szCs w:val="22"/>
        </w:rPr>
        <w:t>the new procedure includes a written notice from the distributor, an explicit opportunity for the customer to dispute that notice, a defined timescale for resolution, and an opportunity for the customer to seek an extension to the timetable if appropriate (e.g. for complex sites).</w:t>
      </w:r>
    </w:p>
    <w:p w:rsidR="00636FED" w:rsidRPr="002B3C77" w:rsidRDefault="00636FED">
      <w:pPr>
        <w:pStyle w:val="Text"/>
        <w:numPr>
          <w:ilvl w:val="0"/>
          <w:numId w:val="44"/>
        </w:numPr>
        <w:spacing w:before="240" w:after="60" w:line="360" w:lineRule="auto"/>
        <w:ind w:left="924" w:firstLine="0"/>
        <w:jc w:val="left"/>
        <w:rPr>
          <w:rFonts w:ascii="Calibri" w:hAnsi="Calibri" w:cs="Calibri"/>
          <w:sz w:val="22"/>
          <w:szCs w:val="22"/>
        </w:rPr>
        <w:pPrChange w:id="104" w:author="Katherine Rushton" w:date="2015-05-08T12:10:00Z">
          <w:pPr>
            <w:pStyle w:val="Text"/>
            <w:numPr>
              <w:ilvl w:val="1"/>
              <w:numId w:val="45"/>
            </w:numPr>
          </w:pPr>
        </w:pPrChange>
      </w:pPr>
      <w:proofErr w:type="gramStart"/>
      <w:r w:rsidRPr="002B3C77">
        <w:rPr>
          <w:rFonts w:ascii="Calibri" w:hAnsi="Calibri" w:cs="Calibri"/>
          <w:sz w:val="22"/>
          <w:szCs w:val="22"/>
        </w:rPr>
        <w:t>in</w:t>
      </w:r>
      <w:proofErr w:type="gramEnd"/>
      <w:r w:rsidRPr="002B3C77">
        <w:rPr>
          <w:rFonts w:ascii="Calibri" w:hAnsi="Calibri" w:cs="Calibri"/>
          <w:sz w:val="22"/>
          <w:szCs w:val="22"/>
        </w:rPr>
        <w:t xml:space="preserve"> the case of persistent breaches, the proposed DCP 114 solution provides a right for the distributor to fit current-limiting equipment and, in some circumstances, to recover its costs of doing so.</w:t>
      </w:r>
    </w:p>
    <w:p w:rsidR="00636FED" w:rsidRPr="002B3C77" w:rsidRDefault="00636FED">
      <w:pPr>
        <w:pStyle w:val="Text"/>
        <w:numPr>
          <w:ilvl w:val="0"/>
          <w:numId w:val="44"/>
        </w:numPr>
        <w:spacing w:before="240" w:after="60" w:line="360" w:lineRule="auto"/>
        <w:ind w:left="924" w:firstLine="0"/>
        <w:jc w:val="left"/>
        <w:rPr>
          <w:rFonts w:ascii="Calibri" w:hAnsi="Calibri" w:cs="Calibri"/>
          <w:sz w:val="22"/>
          <w:szCs w:val="22"/>
        </w:rPr>
        <w:pPrChange w:id="105" w:author="Katherine Rushton" w:date="2015-05-08T12:10:00Z">
          <w:pPr>
            <w:pStyle w:val="Text"/>
            <w:numPr>
              <w:ilvl w:val="1"/>
              <w:numId w:val="45"/>
            </w:numPr>
          </w:pPr>
        </w:pPrChange>
      </w:pPr>
      <w:proofErr w:type="gramStart"/>
      <w:r w:rsidRPr="002B3C77">
        <w:rPr>
          <w:rFonts w:ascii="Calibri" w:hAnsi="Calibri" w:cs="Calibri"/>
          <w:sz w:val="22"/>
          <w:szCs w:val="22"/>
        </w:rPr>
        <w:lastRenderedPageBreak/>
        <w:t>it</w:t>
      </w:r>
      <w:proofErr w:type="gramEnd"/>
      <w:r w:rsidRPr="002B3C77">
        <w:rPr>
          <w:rFonts w:ascii="Calibri" w:hAnsi="Calibri" w:cs="Calibri"/>
          <w:sz w:val="22"/>
          <w:szCs w:val="22"/>
        </w:rPr>
        <w:t xml:space="preserve"> removes the current right of the distributor to recover use of system charges for exceeded capacity directly from the customer if that money cannot be recovered from the supplier.</w:t>
      </w:r>
    </w:p>
    <w:p w:rsidR="00DF4B8A" w:rsidRPr="00DF4B8A" w:rsidRDefault="00636FED">
      <w:pPr>
        <w:pStyle w:val="Text"/>
        <w:numPr>
          <w:ilvl w:val="0"/>
          <w:numId w:val="44"/>
        </w:numPr>
        <w:spacing w:before="240" w:after="60" w:line="360" w:lineRule="auto"/>
        <w:ind w:left="924" w:firstLine="0"/>
        <w:jc w:val="left"/>
        <w:rPr>
          <w:ins w:id="106" w:author="Katherine Rushton" w:date="2015-05-08T12:04:00Z"/>
          <w:rPrChange w:id="107" w:author="Katherine Rushton" w:date="2015-05-08T12:07:00Z">
            <w:rPr>
              <w:ins w:id="108" w:author="Katherine Rushton" w:date="2015-05-08T12:04:00Z"/>
              <w:rFonts w:ascii="Calibri" w:hAnsi="Calibri" w:cs="Calibri"/>
              <w:sz w:val="22"/>
              <w:szCs w:val="22"/>
            </w:rPr>
          </w:rPrChange>
        </w:rPr>
        <w:pPrChange w:id="109" w:author="Katherine Rushton" w:date="2015-05-08T12:10:00Z">
          <w:pPr>
            <w:pStyle w:val="Text"/>
            <w:numPr>
              <w:ilvl w:val="1"/>
              <w:numId w:val="45"/>
            </w:numPr>
          </w:pPr>
        </w:pPrChange>
      </w:pPr>
      <w:r w:rsidRPr="002B3C77">
        <w:rPr>
          <w:rFonts w:ascii="Calibri" w:hAnsi="Calibri" w:cs="Calibri"/>
          <w:sz w:val="22"/>
          <w:szCs w:val="22"/>
        </w:rPr>
        <w:t>the proposed procedure envisages that the distributor could offer an increase in MIC or MEC to the customer</w:t>
      </w:r>
      <w:r>
        <w:rPr>
          <w:rFonts w:ascii="Calibri" w:hAnsi="Calibri" w:cs="Calibri"/>
          <w:sz w:val="22"/>
          <w:szCs w:val="22"/>
        </w:rPr>
        <w:t xml:space="preserve"> but</w:t>
      </w:r>
      <w:r w:rsidRPr="002B3C77">
        <w:rPr>
          <w:rFonts w:ascii="Calibri" w:hAnsi="Calibri" w:cs="Calibri"/>
          <w:sz w:val="22"/>
          <w:szCs w:val="22"/>
        </w:rPr>
        <w:t xml:space="preserve"> no such increase would come into force, and no connection charges would be payable, unless the customer had explicitly accepted the distributor’s offer.</w:t>
      </w:r>
    </w:p>
    <w:p w:rsidR="00DF4B8A" w:rsidRPr="009877C4" w:rsidRDefault="00DF4B8A" w:rsidP="00DF4B8A">
      <w:pPr>
        <w:pStyle w:val="Heading1"/>
        <w:numPr>
          <w:ilvl w:val="0"/>
          <w:numId w:val="5"/>
        </w:numPr>
        <w:spacing w:line="360" w:lineRule="auto"/>
        <w:rPr>
          <w:rFonts w:ascii="Calibri" w:hAnsi="Calibri"/>
          <w:sz w:val="22"/>
        </w:rPr>
      </w:pPr>
      <w:moveToRangeStart w:id="110" w:author="Katherine Rushton" w:date="2015-05-08T12:06:00Z" w:name="move418850102"/>
      <w:moveTo w:id="111" w:author="Katherine Rushton" w:date="2015-05-08T12:06:00Z">
        <w:r w:rsidRPr="009877C4">
          <w:rPr>
            <w:rFonts w:ascii="Calibri" w:hAnsi="Calibri"/>
            <w:sz w:val="22"/>
          </w:rPr>
          <w:t>EVALUATION AGAINST THE DCUSA OBJECTIVES</w:t>
        </w:r>
      </w:moveTo>
    </w:p>
    <w:p w:rsidR="00DF4B8A" w:rsidRDefault="00DF4B8A" w:rsidP="00DF4B8A">
      <w:pPr>
        <w:pStyle w:val="Heading2"/>
        <w:widowControl w:val="0"/>
        <w:numPr>
          <w:ilvl w:val="1"/>
          <w:numId w:val="5"/>
        </w:numPr>
        <w:spacing w:line="360" w:lineRule="auto"/>
        <w:rPr>
          <w:rFonts w:ascii="Calibri" w:hAnsi="Calibri"/>
          <w:sz w:val="22"/>
        </w:rPr>
      </w:pPr>
      <w:moveTo w:id="112" w:author="Katherine Rushton" w:date="2015-05-08T12:06:00Z">
        <w:r w:rsidRPr="009877C4">
          <w:rPr>
            <w:rFonts w:ascii="Calibri" w:hAnsi="Calibri"/>
            <w:sz w:val="22"/>
          </w:rPr>
          <w:t>The Working Group considers that the followi</w:t>
        </w:r>
        <w:r>
          <w:rPr>
            <w:rFonts w:ascii="Calibri" w:hAnsi="Calibri"/>
            <w:sz w:val="22"/>
          </w:rPr>
          <w:t>ng DCUSA Objective is</w:t>
        </w:r>
        <w:r w:rsidRPr="009877C4">
          <w:rPr>
            <w:rFonts w:ascii="Calibri" w:hAnsi="Calibri"/>
            <w:sz w:val="22"/>
          </w:rPr>
          <w:t xml:space="preserve"> better facilitated by DCP 114:</w:t>
        </w:r>
      </w:moveTo>
    </w:p>
    <w:p w:rsidR="00DF4B8A" w:rsidRDefault="00DF4B8A" w:rsidP="00DF4B8A">
      <w:pPr>
        <w:keepNext/>
        <w:rPr>
          <w:rFonts w:asciiTheme="minorHAnsi" w:hAnsiTheme="minorHAnsi"/>
          <w:b/>
          <w:sz w:val="22"/>
          <w:u w:val="single"/>
        </w:rPr>
      </w:pPr>
      <w:moveTo w:id="113" w:author="Katherine Rushton" w:date="2015-05-08T12:06:00Z">
        <w:r w:rsidRPr="00036E02">
          <w:rPr>
            <w:rFonts w:asciiTheme="minorHAnsi" w:hAnsiTheme="minorHAnsi"/>
            <w:b/>
            <w:sz w:val="22"/>
            <w:u w:val="single"/>
          </w:rPr>
          <w:t>General Objective One - The development, maintenance and operation by the DNO Parties and IDNO Parties of efficient, co-ordinated, and economical Distribution Network</w:t>
        </w:r>
        <w:r>
          <w:rPr>
            <w:rFonts w:asciiTheme="minorHAnsi" w:hAnsiTheme="minorHAnsi"/>
            <w:b/>
            <w:sz w:val="22"/>
            <w:u w:val="single"/>
          </w:rPr>
          <w:t xml:space="preserve">                         </w:t>
        </w:r>
      </w:moveTo>
    </w:p>
    <w:p w:rsidR="00DF4B8A" w:rsidRPr="00036E02" w:rsidRDefault="00DF4B8A" w:rsidP="00DF4B8A">
      <w:pPr>
        <w:pStyle w:val="Heading2"/>
        <w:numPr>
          <w:ilvl w:val="1"/>
          <w:numId w:val="5"/>
        </w:numPr>
        <w:spacing w:line="360" w:lineRule="auto"/>
        <w:rPr>
          <w:rFonts w:ascii="Calibri" w:hAnsi="Calibri"/>
          <w:sz w:val="22"/>
          <w:szCs w:val="22"/>
        </w:rPr>
      </w:pPr>
      <w:moveTo w:id="114" w:author="Katherine Rushton" w:date="2015-05-08T12:06:00Z">
        <w:r w:rsidRPr="00036E02">
          <w:rPr>
            <w:rFonts w:ascii="Calibri" w:hAnsi="Calibri"/>
            <w:sz w:val="22"/>
            <w:szCs w:val="22"/>
          </w:rPr>
          <w:t xml:space="preserve">General Objective One is better facilitated because the </w:t>
        </w:r>
        <w:r w:rsidRPr="00036E02">
          <w:rPr>
            <w:rFonts w:ascii="Calibri" w:hAnsi="Calibri" w:cs="Verdana"/>
            <w:color w:val="000000"/>
            <w:sz w:val="22"/>
            <w:szCs w:val="22"/>
          </w:rPr>
          <w:t>options available to DNOs, under the NTC, to influence customer behaviour and prevent breaches of MIC/MEC are extremely limited. Where dialogue with customers fails, the only recourse available to DNOs is the threat of de-</w:t>
        </w:r>
        <w:proofErr w:type="spellStart"/>
        <w:r w:rsidRPr="00036E02">
          <w:rPr>
            <w:rFonts w:ascii="Calibri" w:hAnsi="Calibri" w:cs="Verdana"/>
            <w:color w:val="000000"/>
            <w:sz w:val="22"/>
            <w:szCs w:val="22"/>
          </w:rPr>
          <w:t>energisation</w:t>
        </w:r>
        <w:proofErr w:type="spellEnd"/>
        <w:r w:rsidRPr="00036E02">
          <w:rPr>
            <w:rFonts w:ascii="Calibri" w:hAnsi="Calibri" w:cs="Verdana"/>
            <w:color w:val="000000"/>
            <w:sz w:val="22"/>
            <w:szCs w:val="22"/>
          </w:rPr>
          <w:t xml:space="preserve">. Other than in the most severe of circumstances, DNOs have resisted enforcing this ultimate sanction. Under this proposal reinforcement costs are delayed – e.g. customers are incentivised to maintain MIC/MEC within the level(s) agreed with the DNO. </w:t>
        </w:r>
      </w:moveTo>
    </w:p>
    <w:p w:rsidR="00DF4B8A" w:rsidRDefault="00DF4B8A" w:rsidP="00DF4B8A">
      <w:pPr>
        <w:pStyle w:val="Heading2"/>
        <w:widowControl w:val="0"/>
        <w:numPr>
          <w:ilvl w:val="1"/>
          <w:numId w:val="5"/>
        </w:numPr>
        <w:spacing w:line="360" w:lineRule="auto"/>
        <w:ind w:left="567" w:hanging="567"/>
        <w:jc w:val="both"/>
        <w:rPr>
          <w:ins w:id="115" w:author="Katherine Rushton" w:date="2015-05-08T12:06:00Z"/>
          <w:rFonts w:asciiTheme="minorHAnsi" w:hAnsiTheme="minorHAnsi"/>
          <w:sz w:val="22"/>
        </w:rPr>
      </w:pPr>
      <w:moveTo w:id="116" w:author="Katherine Rushton" w:date="2015-05-08T12:06:00Z">
        <w:r w:rsidRPr="00E03A5A">
          <w:rPr>
            <w:rFonts w:asciiTheme="minorHAnsi" w:hAnsiTheme="minorHAnsi"/>
            <w:sz w:val="22"/>
          </w:rPr>
          <w:t xml:space="preserve">The Working Group believes that the CP is neutral against the remaining DCUSA Objectives. </w:t>
        </w:r>
      </w:moveTo>
    </w:p>
    <w:p w:rsidR="00DF4B8A" w:rsidRPr="004757B0" w:rsidRDefault="00DF4B8A" w:rsidP="00DF4B8A">
      <w:pPr>
        <w:pStyle w:val="Heading1"/>
        <w:numPr>
          <w:ilvl w:val="0"/>
          <w:numId w:val="5"/>
        </w:numPr>
        <w:spacing w:line="360" w:lineRule="auto"/>
        <w:jc w:val="both"/>
        <w:rPr>
          <w:ins w:id="117" w:author="Katherine Rushton" w:date="2015-05-08T12:06:00Z"/>
          <w:rFonts w:asciiTheme="minorHAnsi" w:hAnsiTheme="minorHAnsi"/>
          <w:sz w:val="22"/>
        </w:rPr>
      </w:pPr>
      <w:ins w:id="118" w:author="Katherine Rushton" w:date="2015-05-08T12:06:00Z">
        <w:r w:rsidRPr="004757B0">
          <w:rPr>
            <w:rFonts w:asciiTheme="minorHAnsi" w:hAnsiTheme="minorHAnsi"/>
            <w:sz w:val="22"/>
          </w:rPr>
          <w:t>ENVIRONMENTAL IMPACT</w:t>
        </w:r>
      </w:ins>
    </w:p>
    <w:p w:rsidR="00DF4B8A" w:rsidRPr="00A2403B" w:rsidRDefault="00DF4B8A" w:rsidP="00DF4B8A">
      <w:pPr>
        <w:pStyle w:val="Heading2"/>
        <w:widowControl w:val="0"/>
        <w:numPr>
          <w:ilvl w:val="1"/>
          <w:numId w:val="5"/>
        </w:numPr>
        <w:spacing w:line="360" w:lineRule="auto"/>
        <w:ind w:left="567" w:hanging="567"/>
        <w:jc w:val="both"/>
        <w:rPr>
          <w:ins w:id="119" w:author="Katherine Rushton" w:date="2015-05-08T12:06:00Z"/>
          <w:rFonts w:asciiTheme="minorHAnsi" w:hAnsiTheme="minorHAnsi" w:cs="Verdana"/>
          <w:sz w:val="22"/>
        </w:rPr>
      </w:pPr>
      <w:ins w:id="120" w:author="Katherine Rushton" w:date="2015-05-08T12:06:00Z">
        <w:r w:rsidRPr="004757B0">
          <w:rPr>
            <w:rFonts w:asciiTheme="minorHAnsi" w:hAnsiTheme="minorHAnsi" w:cs="Verdana"/>
            <w:sz w:val="22"/>
          </w:rPr>
          <w:t>In accordance with DCUSA clause 11.14.6, the Working Group assessed whether there would be a material impact on greenhouse gas emissions if DCP 114 were implemented. The Working Group did not identify any material impact on greenhouse gas emissions from the implementation of this Change Proposal.</w:t>
        </w:r>
      </w:ins>
    </w:p>
    <w:p w:rsidR="00DF4B8A" w:rsidRPr="00DF4B8A" w:rsidRDefault="00DF4B8A">
      <w:pPr>
        <w:rPr>
          <w:ins w:id="121" w:author="Katherine Rushton" w:date="2015-05-08T12:06:00Z"/>
          <w:rPrChange w:id="122" w:author="Katherine Rushton" w:date="2015-05-08T12:06:00Z">
            <w:rPr>
              <w:ins w:id="123" w:author="Katherine Rushton" w:date="2015-05-08T12:06:00Z"/>
              <w:rFonts w:asciiTheme="minorHAnsi" w:hAnsiTheme="minorHAnsi"/>
              <w:sz w:val="22"/>
            </w:rPr>
          </w:rPrChange>
        </w:rPr>
        <w:pPrChange w:id="124" w:author="Katherine Rushton" w:date="2015-05-08T12:06:00Z">
          <w:pPr>
            <w:pStyle w:val="Heading2"/>
            <w:widowControl w:val="0"/>
            <w:numPr>
              <w:ilvl w:val="1"/>
              <w:numId w:val="5"/>
            </w:numPr>
            <w:tabs>
              <w:tab w:val="clear" w:pos="360"/>
              <w:tab w:val="num" w:pos="576"/>
            </w:tabs>
            <w:spacing w:line="360" w:lineRule="auto"/>
            <w:ind w:left="567" w:hanging="567"/>
            <w:jc w:val="both"/>
          </w:pPr>
        </w:pPrChange>
      </w:pPr>
    </w:p>
    <w:p w:rsidR="00DF4B8A" w:rsidRPr="00DF4B8A" w:rsidRDefault="00DF4B8A">
      <w:pPr>
        <w:rPr>
          <w:rPrChange w:id="125" w:author="Katherine Rushton" w:date="2015-05-08T12:06:00Z">
            <w:rPr>
              <w:rFonts w:asciiTheme="minorHAnsi" w:hAnsiTheme="minorHAnsi"/>
              <w:sz w:val="22"/>
            </w:rPr>
          </w:rPrChange>
        </w:rPr>
        <w:pPrChange w:id="126" w:author="Katherine Rushton" w:date="2015-05-08T12:06:00Z">
          <w:pPr>
            <w:pStyle w:val="Heading2"/>
            <w:widowControl w:val="0"/>
            <w:numPr>
              <w:ilvl w:val="1"/>
              <w:numId w:val="5"/>
            </w:numPr>
            <w:tabs>
              <w:tab w:val="clear" w:pos="360"/>
              <w:tab w:val="num" w:pos="576"/>
            </w:tabs>
            <w:spacing w:line="360" w:lineRule="auto"/>
            <w:ind w:left="567" w:hanging="567"/>
            <w:jc w:val="both"/>
          </w:pPr>
        </w:pPrChange>
      </w:pPr>
    </w:p>
    <w:moveToRangeEnd w:id="110"/>
    <w:p w:rsidR="00DF4B8A" w:rsidRPr="009B6BC2" w:rsidRDefault="00DF4B8A">
      <w:pPr>
        <w:pStyle w:val="Text"/>
        <w:tabs>
          <w:tab w:val="clear" w:pos="720"/>
        </w:tabs>
        <w:spacing w:after="0"/>
        <w:pPrChange w:id="127" w:author="Katherine Rushton" w:date="2015-05-08T12:04:00Z">
          <w:pPr>
            <w:pStyle w:val="Text"/>
            <w:numPr>
              <w:ilvl w:val="1"/>
              <w:numId w:val="45"/>
            </w:numPr>
          </w:pPr>
        </w:pPrChange>
      </w:pPr>
    </w:p>
    <w:p w:rsidR="009D5EC6" w:rsidRPr="009877C4" w:rsidDel="00DF4B8A" w:rsidRDefault="009D5EC6" w:rsidP="00926C20">
      <w:pPr>
        <w:pStyle w:val="Heading1"/>
        <w:numPr>
          <w:ilvl w:val="0"/>
          <w:numId w:val="5"/>
        </w:numPr>
        <w:spacing w:line="360" w:lineRule="auto"/>
        <w:rPr>
          <w:rFonts w:ascii="Calibri" w:hAnsi="Calibri"/>
          <w:sz w:val="22"/>
        </w:rPr>
      </w:pPr>
      <w:moveFromRangeStart w:id="128" w:author="Katherine Rushton" w:date="2015-05-08T12:06:00Z" w:name="move418850102"/>
      <w:moveFrom w:id="129" w:author="Katherine Rushton" w:date="2015-05-08T12:06:00Z">
        <w:r w:rsidRPr="009877C4" w:rsidDel="00DF4B8A">
          <w:rPr>
            <w:rFonts w:ascii="Calibri" w:hAnsi="Calibri"/>
            <w:sz w:val="22"/>
          </w:rPr>
          <w:lastRenderedPageBreak/>
          <w:t>EVALUATION AGAINST THE DCUSA</w:t>
        </w:r>
        <w:r w:rsidR="00593A36" w:rsidRPr="009877C4" w:rsidDel="00DF4B8A">
          <w:rPr>
            <w:rFonts w:ascii="Calibri" w:hAnsi="Calibri"/>
            <w:sz w:val="22"/>
          </w:rPr>
          <w:t xml:space="preserve"> OBJECTIVES</w:t>
        </w:r>
      </w:moveFrom>
    </w:p>
    <w:p w:rsidR="00117D66" w:rsidDel="00DF4B8A" w:rsidRDefault="00A17ED5" w:rsidP="00926C20">
      <w:pPr>
        <w:pStyle w:val="Heading2"/>
        <w:widowControl w:val="0"/>
        <w:numPr>
          <w:ilvl w:val="1"/>
          <w:numId w:val="5"/>
        </w:numPr>
        <w:spacing w:line="360" w:lineRule="auto"/>
        <w:rPr>
          <w:rFonts w:ascii="Calibri" w:hAnsi="Calibri"/>
          <w:sz w:val="22"/>
        </w:rPr>
      </w:pPr>
      <w:moveFrom w:id="130" w:author="Katherine Rushton" w:date="2015-05-08T12:06:00Z">
        <w:r w:rsidRPr="009877C4" w:rsidDel="00DF4B8A">
          <w:rPr>
            <w:rFonts w:ascii="Calibri" w:hAnsi="Calibri"/>
            <w:sz w:val="22"/>
          </w:rPr>
          <w:t>The Working Group considers that the followi</w:t>
        </w:r>
        <w:r w:rsidR="00E56C77" w:rsidDel="00DF4B8A">
          <w:rPr>
            <w:rFonts w:ascii="Calibri" w:hAnsi="Calibri"/>
            <w:sz w:val="22"/>
          </w:rPr>
          <w:t>ng DCUSA Objective is</w:t>
        </w:r>
        <w:r w:rsidR="00C0309A" w:rsidRPr="009877C4" w:rsidDel="00DF4B8A">
          <w:rPr>
            <w:rFonts w:ascii="Calibri" w:hAnsi="Calibri"/>
            <w:sz w:val="22"/>
          </w:rPr>
          <w:t xml:space="preserve"> better facilitated by DCP 1</w:t>
        </w:r>
        <w:r w:rsidR="00B17D76" w:rsidRPr="009877C4" w:rsidDel="00DF4B8A">
          <w:rPr>
            <w:rFonts w:ascii="Calibri" w:hAnsi="Calibri"/>
            <w:sz w:val="22"/>
          </w:rPr>
          <w:t>14</w:t>
        </w:r>
        <w:r w:rsidRPr="009877C4" w:rsidDel="00DF4B8A">
          <w:rPr>
            <w:rFonts w:ascii="Calibri" w:hAnsi="Calibri"/>
            <w:sz w:val="22"/>
          </w:rPr>
          <w:t>:</w:t>
        </w:r>
      </w:moveFrom>
    </w:p>
    <w:p w:rsidR="00E56C77" w:rsidDel="00DF4B8A" w:rsidRDefault="00E56C77" w:rsidP="00926C20">
      <w:pPr>
        <w:keepNext/>
        <w:rPr>
          <w:rFonts w:asciiTheme="minorHAnsi" w:hAnsiTheme="minorHAnsi"/>
          <w:b/>
          <w:sz w:val="22"/>
          <w:u w:val="single"/>
        </w:rPr>
      </w:pPr>
      <w:moveFrom w:id="131" w:author="Katherine Rushton" w:date="2015-05-08T12:06:00Z">
        <w:r w:rsidRPr="00036E02" w:rsidDel="00DF4B8A">
          <w:rPr>
            <w:rFonts w:asciiTheme="minorHAnsi" w:hAnsiTheme="minorHAnsi"/>
            <w:b/>
            <w:sz w:val="22"/>
            <w:u w:val="single"/>
          </w:rPr>
          <w:t>General Objective One - The development, maintenance and operation by the DNO Parties and IDNO Parties of efficient, co-ordinated, and economical Distribution Network</w:t>
        </w:r>
        <w:r w:rsidDel="00DF4B8A">
          <w:rPr>
            <w:rFonts w:asciiTheme="minorHAnsi" w:hAnsiTheme="minorHAnsi"/>
            <w:b/>
            <w:sz w:val="22"/>
            <w:u w:val="single"/>
          </w:rPr>
          <w:t xml:space="preserve">                         </w:t>
        </w:r>
      </w:moveFrom>
    </w:p>
    <w:p w:rsidR="00E56C77" w:rsidRPr="00036E02" w:rsidDel="00DF4B8A" w:rsidRDefault="00E56C77" w:rsidP="00926C20">
      <w:pPr>
        <w:pStyle w:val="Heading2"/>
        <w:numPr>
          <w:ilvl w:val="1"/>
          <w:numId w:val="5"/>
        </w:numPr>
        <w:spacing w:line="360" w:lineRule="auto"/>
        <w:rPr>
          <w:rFonts w:ascii="Calibri" w:hAnsi="Calibri"/>
          <w:sz w:val="22"/>
          <w:szCs w:val="22"/>
        </w:rPr>
      </w:pPr>
      <w:moveFrom w:id="132" w:author="Katherine Rushton" w:date="2015-05-08T12:06:00Z">
        <w:r w:rsidRPr="00036E02" w:rsidDel="00DF4B8A">
          <w:rPr>
            <w:rFonts w:ascii="Calibri" w:hAnsi="Calibri"/>
            <w:sz w:val="22"/>
            <w:szCs w:val="22"/>
          </w:rPr>
          <w:t xml:space="preserve">General Objective One is better facilitated because the </w:t>
        </w:r>
        <w:r w:rsidRPr="00036E02" w:rsidDel="00DF4B8A">
          <w:rPr>
            <w:rFonts w:ascii="Calibri" w:hAnsi="Calibri" w:cs="Verdana"/>
            <w:color w:val="000000"/>
            <w:sz w:val="22"/>
            <w:szCs w:val="22"/>
          </w:rPr>
          <w:t xml:space="preserve">options available to DNOs, under the NTC, to influence customer behaviour and prevent breaches of MIC/MEC are extremely limited. Where dialogue with customers fails, the only recourse available to DNOs is the threat of de-energisation. Other than in the most severe of circumstances, DNOs have resisted enforcing this ultimate sanction. Under this proposal reinforcement costs are delayed – e.g. customers are incentivised to maintain MIC/MEC within the level(s) agreed with the DNO. </w:t>
        </w:r>
      </w:moveFrom>
    </w:p>
    <w:p w:rsidR="00E56C77" w:rsidRPr="003746C5" w:rsidDel="00DF4B8A" w:rsidRDefault="004D7036" w:rsidP="00926C20">
      <w:pPr>
        <w:pStyle w:val="Heading2"/>
        <w:widowControl w:val="0"/>
        <w:numPr>
          <w:ilvl w:val="1"/>
          <w:numId w:val="5"/>
        </w:numPr>
        <w:spacing w:line="360" w:lineRule="auto"/>
        <w:ind w:left="567" w:hanging="567"/>
        <w:jc w:val="both"/>
        <w:rPr>
          <w:rFonts w:asciiTheme="minorHAnsi" w:hAnsiTheme="minorHAnsi"/>
          <w:sz w:val="22"/>
        </w:rPr>
      </w:pPr>
      <w:moveFrom w:id="133" w:author="Katherine Rushton" w:date="2015-05-08T12:06:00Z">
        <w:r w:rsidRPr="00E03A5A" w:rsidDel="00DF4B8A">
          <w:rPr>
            <w:rFonts w:asciiTheme="minorHAnsi" w:hAnsiTheme="minorHAnsi"/>
            <w:sz w:val="22"/>
          </w:rPr>
          <w:t xml:space="preserve">The Working Group believes that the CP is neutral against the remaining DCUSA Objectives. </w:t>
        </w:r>
      </w:moveFrom>
    </w:p>
    <w:moveFromRangeEnd w:id="128"/>
    <w:p w:rsidR="000C7E72" w:rsidRPr="009877C4" w:rsidDel="00DF4B8A" w:rsidRDefault="000C7E72" w:rsidP="00926C20">
      <w:pPr>
        <w:pStyle w:val="Heading1"/>
        <w:numPr>
          <w:ilvl w:val="0"/>
          <w:numId w:val="5"/>
        </w:numPr>
        <w:spacing w:line="360" w:lineRule="auto"/>
        <w:rPr>
          <w:del w:id="134" w:author="Katherine Rushton" w:date="2015-05-08T12:06:00Z"/>
          <w:rFonts w:ascii="Calibri" w:hAnsi="Calibri"/>
          <w:sz w:val="22"/>
        </w:rPr>
      </w:pPr>
      <w:del w:id="135" w:author="Katherine Rushton" w:date="2015-05-08T12:06:00Z">
        <w:r w:rsidRPr="009877C4" w:rsidDel="00DF4B8A">
          <w:rPr>
            <w:rFonts w:ascii="Calibri" w:hAnsi="Calibri"/>
            <w:sz w:val="22"/>
          </w:rPr>
          <w:delText>IMPLEMENTATION</w:delText>
        </w:r>
      </w:del>
    </w:p>
    <w:p w:rsidR="00B17D76" w:rsidRPr="009877C4" w:rsidDel="00DF4B8A" w:rsidRDefault="00B17D76" w:rsidP="00926C20">
      <w:pPr>
        <w:pStyle w:val="Heading2"/>
        <w:widowControl w:val="0"/>
        <w:numPr>
          <w:ilvl w:val="1"/>
          <w:numId w:val="5"/>
        </w:numPr>
        <w:spacing w:line="360" w:lineRule="auto"/>
        <w:rPr>
          <w:del w:id="136" w:author="Katherine Rushton" w:date="2015-05-08T12:06:00Z"/>
          <w:rFonts w:ascii="Calibri" w:hAnsi="Calibri"/>
          <w:sz w:val="22"/>
        </w:rPr>
      </w:pPr>
      <w:del w:id="137" w:author="Katherine Rushton" w:date="2015-05-08T12:06:00Z">
        <w:r w:rsidRPr="009877C4" w:rsidDel="00DF4B8A">
          <w:rPr>
            <w:rFonts w:ascii="Calibri" w:hAnsi="Calibri"/>
            <w:sz w:val="22"/>
          </w:rPr>
          <w:delText>DCP 114 require</w:delText>
        </w:r>
        <w:r w:rsidR="000F18E7" w:rsidRPr="009877C4" w:rsidDel="00DF4B8A">
          <w:rPr>
            <w:rFonts w:ascii="Calibri" w:hAnsi="Calibri"/>
            <w:sz w:val="22"/>
          </w:rPr>
          <w:delText>s</w:delText>
        </w:r>
        <w:r w:rsidRPr="009877C4" w:rsidDel="00DF4B8A">
          <w:rPr>
            <w:rFonts w:ascii="Calibri" w:hAnsi="Calibri"/>
            <w:sz w:val="22"/>
          </w:rPr>
          <w:delText xml:space="preserve"> consent by the Authority. The Authority’s decision will be published on the Ofgem website, </w:delText>
        </w:r>
        <w:r w:rsidR="00076F33" w:rsidDel="00DF4B8A">
          <w:fldChar w:fldCharType="begin"/>
        </w:r>
        <w:r w:rsidR="00076F33" w:rsidDel="00DF4B8A">
          <w:delInstrText xml:space="preserve"> HYPERLINK "http://www.ofgem.gov.uk" </w:delInstrText>
        </w:r>
        <w:r w:rsidR="00076F33" w:rsidDel="00DF4B8A">
          <w:fldChar w:fldCharType="separate"/>
        </w:r>
        <w:r w:rsidRPr="009877C4" w:rsidDel="00DF4B8A">
          <w:rPr>
            <w:rStyle w:val="Hyperlink"/>
            <w:rFonts w:ascii="Calibri" w:hAnsi="Calibri" w:cs="Arial"/>
            <w:sz w:val="22"/>
          </w:rPr>
          <w:delText>www.ofgem.gov.uk</w:delText>
        </w:r>
        <w:r w:rsidR="00076F33" w:rsidDel="00DF4B8A">
          <w:rPr>
            <w:rStyle w:val="Hyperlink"/>
            <w:rFonts w:ascii="Calibri" w:hAnsi="Calibri" w:cs="Arial"/>
            <w:bCs w:val="0"/>
            <w:iCs w:val="0"/>
            <w:sz w:val="22"/>
          </w:rPr>
          <w:fldChar w:fldCharType="end"/>
        </w:r>
        <w:r w:rsidRPr="009877C4" w:rsidDel="00DF4B8A">
          <w:rPr>
            <w:rFonts w:ascii="Calibri" w:hAnsi="Calibri"/>
            <w:sz w:val="22"/>
          </w:rPr>
          <w:delText xml:space="preserve"> and the DCUSA website, </w:delText>
        </w:r>
        <w:r w:rsidR="00076F33" w:rsidDel="00DF4B8A">
          <w:fldChar w:fldCharType="begin"/>
        </w:r>
        <w:r w:rsidR="00076F33" w:rsidDel="00DF4B8A">
          <w:delInstrText xml:space="preserve"> HYPERLINK "http://www.dcusa.co.uk" </w:delInstrText>
        </w:r>
        <w:r w:rsidR="00076F33" w:rsidDel="00DF4B8A">
          <w:fldChar w:fldCharType="separate"/>
        </w:r>
        <w:r w:rsidRPr="009877C4" w:rsidDel="00DF4B8A">
          <w:rPr>
            <w:rStyle w:val="Hyperlink"/>
            <w:rFonts w:ascii="Calibri" w:hAnsi="Calibri" w:cs="Arial"/>
            <w:sz w:val="22"/>
          </w:rPr>
          <w:delText>www.dcusa.co.uk</w:delText>
        </w:r>
        <w:r w:rsidR="00076F33" w:rsidDel="00DF4B8A">
          <w:rPr>
            <w:rStyle w:val="Hyperlink"/>
            <w:rFonts w:ascii="Calibri" w:hAnsi="Calibri" w:cs="Arial"/>
            <w:bCs w:val="0"/>
            <w:iCs w:val="0"/>
            <w:sz w:val="22"/>
          </w:rPr>
          <w:fldChar w:fldCharType="end"/>
        </w:r>
        <w:r w:rsidRPr="009877C4" w:rsidDel="00DF4B8A">
          <w:rPr>
            <w:rFonts w:ascii="Calibri" w:hAnsi="Calibri"/>
            <w:sz w:val="22"/>
          </w:rPr>
          <w:delText>.</w:delText>
        </w:r>
      </w:del>
    </w:p>
    <w:p w:rsidR="00B17D76" w:rsidRPr="009877C4" w:rsidDel="00DF4B8A" w:rsidRDefault="00B17D76" w:rsidP="00926C20">
      <w:pPr>
        <w:pStyle w:val="Heading2"/>
        <w:widowControl w:val="0"/>
        <w:numPr>
          <w:ilvl w:val="1"/>
          <w:numId w:val="5"/>
        </w:numPr>
        <w:spacing w:line="360" w:lineRule="auto"/>
        <w:rPr>
          <w:del w:id="138" w:author="Katherine Rushton" w:date="2015-05-08T12:06:00Z"/>
          <w:rFonts w:ascii="Calibri" w:hAnsi="Calibri"/>
          <w:sz w:val="22"/>
        </w:rPr>
      </w:pPr>
      <w:del w:id="139" w:author="Katherine Rushton" w:date="2015-05-08T12:06:00Z">
        <w:r w:rsidRPr="009877C4" w:rsidDel="00DF4B8A">
          <w:rPr>
            <w:rFonts w:ascii="Calibri" w:hAnsi="Calibri"/>
            <w:sz w:val="22"/>
          </w:rPr>
          <w:delText xml:space="preserve">If approved, DCP 114 will be implemented at the next DCUSA release </w:delText>
        </w:r>
        <w:r w:rsidR="00636FED" w:rsidDel="00DF4B8A">
          <w:rPr>
            <w:rFonts w:ascii="Calibri" w:hAnsi="Calibri"/>
            <w:sz w:val="22"/>
          </w:rPr>
          <w:delText xml:space="preserve">that is more than three months </w:delText>
        </w:r>
        <w:r w:rsidRPr="009877C4" w:rsidDel="00DF4B8A">
          <w:rPr>
            <w:rFonts w:ascii="Calibri" w:hAnsi="Calibri"/>
            <w:sz w:val="22"/>
          </w:rPr>
          <w:delText>following Authority consent and notice of the change to the NTC will be published in the London Gazette</w:delText>
        </w:r>
        <w:r w:rsidR="00375C2B" w:rsidRPr="009877C4" w:rsidDel="00DF4B8A">
          <w:rPr>
            <w:rStyle w:val="FootnoteReference"/>
            <w:rFonts w:ascii="Calibri" w:hAnsi="Calibri"/>
            <w:sz w:val="22"/>
          </w:rPr>
          <w:footnoteReference w:id="4"/>
        </w:r>
        <w:r w:rsidRPr="009877C4" w:rsidDel="00DF4B8A">
          <w:rPr>
            <w:rFonts w:ascii="Calibri" w:hAnsi="Calibri"/>
            <w:sz w:val="22"/>
          </w:rPr>
          <w:delText>.</w:delText>
        </w:r>
      </w:del>
    </w:p>
    <w:p w:rsidR="00A2403B" w:rsidRPr="00992EB7" w:rsidDel="00DF4B8A" w:rsidRDefault="00A2403B" w:rsidP="00926C20">
      <w:pPr>
        <w:pStyle w:val="Heading1"/>
        <w:numPr>
          <w:ilvl w:val="0"/>
          <w:numId w:val="5"/>
        </w:numPr>
        <w:spacing w:line="360" w:lineRule="auto"/>
        <w:jc w:val="both"/>
        <w:rPr>
          <w:del w:id="142" w:author="Katherine Rushton" w:date="2015-05-08T12:06:00Z"/>
          <w:rFonts w:asciiTheme="minorHAnsi" w:hAnsiTheme="minorHAnsi"/>
          <w:sz w:val="22"/>
        </w:rPr>
      </w:pPr>
      <w:del w:id="143" w:author="Katherine Rushton" w:date="2015-05-08T12:06:00Z">
        <w:r w:rsidRPr="00992EB7" w:rsidDel="00DF4B8A">
          <w:rPr>
            <w:rFonts w:asciiTheme="minorHAnsi" w:hAnsiTheme="minorHAnsi"/>
            <w:sz w:val="22"/>
          </w:rPr>
          <w:delText>ENGAGEMENT WITH THE AUTHORITY</w:delText>
        </w:r>
      </w:del>
    </w:p>
    <w:p w:rsidR="00A2403B" w:rsidRPr="004757B0" w:rsidDel="00DF4B8A" w:rsidRDefault="00A2403B" w:rsidP="00926C20">
      <w:pPr>
        <w:pStyle w:val="Heading2"/>
        <w:widowControl w:val="0"/>
        <w:numPr>
          <w:ilvl w:val="1"/>
          <w:numId w:val="5"/>
        </w:numPr>
        <w:spacing w:line="360" w:lineRule="auto"/>
        <w:ind w:left="567" w:hanging="567"/>
        <w:jc w:val="both"/>
        <w:rPr>
          <w:del w:id="144" w:author="Katherine Rushton" w:date="2015-05-08T12:06:00Z"/>
          <w:rFonts w:asciiTheme="minorHAnsi" w:hAnsiTheme="minorHAnsi" w:cs="Verdana"/>
          <w:sz w:val="22"/>
        </w:rPr>
      </w:pPr>
      <w:del w:id="145" w:author="Katherine Rushton" w:date="2015-05-08T12:06:00Z">
        <w:r w:rsidRPr="004757B0" w:rsidDel="00DF4B8A">
          <w:rPr>
            <w:rFonts w:asciiTheme="minorHAnsi" w:hAnsiTheme="minorHAnsi" w:cs="Verdana"/>
            <w:sz w:val="22"/>
          </w:rPr>
          <w:delText>Ofgem has been fully engaged throughout the development of DCP 114 as a member of the Working Group.</w:delText>
        </w:r>
      </w:del>
    </w:p>
    <w:p w:rsidR="00A2403B" w:rsidRPr="004757B0" w:rsidDel="00DF4B8A" w:rsidRDefault="00A2403B" w:rsidP="00926C20">
      <w:pPr>
        <w:pStyle w:val="Heading1"/>
        <w:numPr>
          <w:ilvl w:val="0"/>
          <w:numId w:val="5"/>
        </w:numPr>
        <w:spacing w:line="360" w:lineRule="auto"/>
        <w:jc w:val="both"/>
        <w:rPr>
          <w:del w:id="146" w:author="Katherine Rushton" w:date="2015-05-08T12:06:00Z"/>
          <w:rFonts w:asciiTheme="minorHAnsi" w:hAnsiTheme="minorHAnsi"/>
          <w:sz w:val="22"/>
        </w:rPr>
      </w:pPr>
      <w:del w:id="147" w:author="Katherine Rushton" w:date="2015-05-08T12:06:00Z">
        <w:r w:rsidRPr="004757B0" w:rsidDel="00DF4B8A">
          <w:rPr>
            <w:rFonts w:asciiTheme="minorHAnsi" w:hAnsiTheme="minorHAnsi"/>
            <w:sz w:val="22"/>
          </w:rPr>
          <w:delText>ENVIRONMENTAL IMPACT</w:delText>
        </w:r>
      </w:del>
    </w:p>
    <w:p w:rsidR="00A2403B" w:rsidRPr="00A2403B" w:rsidDel="00DF4B8A" w:rsidRDefault="00A2403B" w:rsidP="00926C20">
      <w:pPr>
        <w:pStyle w:val="Heading2"/>
        <w:widowControl w:val="0"/>
        <w:numPr>
          <w:ilvl w:val="1"/>
          <w:numId w:val="5"/>
        </w:numPr>
        <w:spacing w:line="360" w:lineRule="auto"/>
        <w:ind w:left="567" w:hanging="567"/>
        <w:jc w:val="both"/>
        <w:rPr>
          <w:del w:id="148" w:author="Katherine Rushton" w:date="2015-05-08T12:06:00Z"/>
          <w:rFonts w:asciiTheme="minorHAnsi" w:hAnsiTheme="minorHAnsi" w:cs="Verdana"/>
          <w:sz w:val="22"/>
        </w:rPr>
      </w:pPr>
      <w:del w:id="149" w:author="Katherine Rushton" w:date="2015-05-08T12:06:00Z">
        <w:r w:rsidRPr="004757B0" w:rsidDel="00DF4B8A">
          <w:rPr>
            <w:rFonts w:asciiTheme="minorHAnsi" w:hAnsiTheme="minorHAnsi" w:cs="Verdana"/>
            <w:sz w:val="22"/>
          </w:rPr>
          <w:delText>In accordance with DCUSA clause 11.14.6, the Working Group assessed whether there would be a material impact on greenhouse gas emissions if DCP 114 were implemented. The Working Group did not identify any material impact on greenhouse gas emissions from the implementation of this Change Proposal.</w:delText>
        </w:r>
      </w:del>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 xml:space="preserve">PANEL </w:t>
      </w:r>
      <w:r w:rsidR="003B6C54" w:rsidRPr="009877C4">
        <w:rPr>
          <w:rFonts w:ascii="Calibri" w:hAnsi="Calibri"/>
          <w:sz w:val="22"/>
        </w:rPr>
        <w:t>RECOMMENDATION</w:t>
      </w:r>
    </w:p>
    <w:p w:rsidR="00D0458A"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B46F38" w:rsidRPr="009877C4">
        <w:rPr>
          <w:rFonts w:ascii="Calibri" w:hAnsi="Calibri"/>
          <w:sz w:val="22"/>
        </w:rPr>
        <w:t xml:space="preserve">DCUSA </w:t>
      </w:r>
      <w:r w:rsidRPr="009877C4">
        <w:rPr>
          <w:rFonts w:ascii="Calibri" w:hAnsi="Calibri"/>
          <w:sz w:val="22"/>
        </w:rPr>
        <w:t xml:space="preserve">Panel approved </w:t>
      </w:r>
      <w:r w:rsidR="00B46F38" w:rsidRPr="009877C4">
        <w:rPr>
          <w:rFonts w:ascii="Calibri" w:hAnsi="Calibri"/>
          <w:sz w:val="22"/>
        </w:rPr>
        <w:t>the DCP</w:t>
      </w:r>
      <w:r w:rsidR="00D952C8" w:rsidRPr="009877C4">
        <w:rPr>
          <w:rFonts w:ascii="Calibri" w:hAnsi="Calibri"/>
          <w:sz w:val="22"/>
        </w:rPr>
        <w:t xml:space="preserve"> 114</w:t>
      </w:r>
      <w:r w:rsidR="003F68A5" w:rsidRPr="009877C4">
        <w:rPr>
          <w:rFonts w:ascii="Calibri" w:hAnsi="Calibri"/>
          <w:sz w:val="22"/>
        </w:rPr>
        <w:t xml:space="preserve"> </w:t>
      </w:r>
      <w:r w:rsidR="00B46F38" w:rsidRPr="009877C4">
        <w:rPr>
          <w:rFonts w:ascii="Calibri" w:hAnsi="Calibri"/>
          <w:sz w:val="22"/>
        </w:rPr>
        <w:t xml:space="preserve">Change Report at its meeting on </w:t>
      </w:r>
      <w:del w:id="150" w:author="Katherine Rushton" w:date="2015-05-08T12:12:00Z">
        <w:r w:rsidR="00A2403B" w:rsidDel="00690841">
          <w:rPr>
            <w:rFonts w:ascii="Calibri" w:hAnsi="Calibri"/>
            <w:sz w:val="22"/>
          </w:rPr>
          <w:delText>xxx</w:delText>
        </w:r>
      </w:del>
      <w:ins w:id="151" w:author="Katherine Rushton" w:date="2015-05-08T12:12:00Z">
        <w:r w:rsidR="00690841">
          <w:rPr>
            <w:rFonts w:ascii="Calibri" w:hAnsi="Calibri"/>
            <w:sz w:val="22"/>
          </w:rPr>
          <w:t xml:space="preserve">20 May 2015. </w:t>
        </w:r>
      </w:ins>
    </w:p>
    <w:p w:rsidR="00A2403B" w:rsidRPr="004757B0"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2403B" w:rsidRPr="0067597E" w:rsidRDefault="00A2403B" w:rsidP="00926C20">
            <w:pPr>
              <w:keepNext/>
              <w:jc w:val="both"/>
              <w:rPr>
                <w:rFonts w:asciiTheme="minorHAnsi" w:hAnsiTheme="minorHAnsi"/>
                <w:b/>
                <w:szCs w:val="20"/>
              </w:rPr>
            </w:pPr>
            <w:r w:rsidRPr="0067597E">
              <w:rPr>
                <w:rFonts w:asciiTheme="minorHAnsi" w:hAnsiTheme="minorHAnsi"/>
                <w:b/>
                <w:sz w:val="22"/>
                <w:szCs w:val="20"/>
              </w:rPr>
              <w:t>Date</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2403B" w:rsidRPr="0067597E" w:rsidRDefault="00614B11" w:rsidP="00926C20">
            <w:pPr>
              <w:keepNext/>
              <w:jc w:val="both"/>
              <w:rPr>
                <w:rFonts w:asciiTheme="minorHAnsi" w:hAnsiTheme="minorHAnsi" w:cs="Arial"/>
                <w:b/>
                <w:bCs/>
                <w:iCs/>
                <w:szCs w:val="20"/>
              </w:rPr>
            </w:pPr>
            <w:ins w:id="152" w:author="Katherine Rushton" w:date="2015-05-08T10:47:00Z">
              <w:r>
                <w:rPr>
                  <w:rFonts w:asciiTheme="minorHAnsi" w:hAnsiTheme="minorHAnsi" w:cs="Arial"/>
                  <w:b/>
                  <w:bCs/>
                  <w:iCs/>
                  <w:sz w:val="22"/>
                  <w:szCs w:val="20"/>
                </w:rPr>
                <w:t xml:space="preserve">20 May 2015 </w:t>
              </w:r>
            </w:ins>
            <w:del w:id="153" w:author="Katherine Rushton" w:date="2015-05-08T10:47:00Z">
              <w:r w:rsidR="00A2403B" w:rsidRPr="0067597E" w:rsidDel="00614B11">
                <w:rPr>
                  <w:rFonts w:asciiTheme="minorHAnsi" w:hAnsiTheme="minorHAnsi" w:cs="Arial"/>
                  <w:b/>
                  <w:bCs/>
                  <w:iCs/>
                  <w:sz w:val="22"/>
                  <w:szCs w:val="20"/>
                </w:rPr>
                <w:delText>xx</w:delText>
              </w:r>
            </w:del>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2403B" w:rsidRPr="0067597E" w:rsidRDefault="00614B11" w:rsidP="00926C20">
            <w:pPr>
              <w:keepNext/>
              <w:jc w:val="both"/>
              <w:rPr>
                <w:rFonts w:asciiTheme="minorHAnsi" w:hAnsiTheme="minorHAnsi" w:cs="Arial"/>
                <w:b/>
                <w:bCs/>
                <w:iCs/>
                <w:szCs w:val="20"/>
              </w:rPr>
            </w:pPr>
            <w:ins w:id="154" w:author="Katherine Rushton" w:date="2015-05-08T10:47:00Z">
              <w:r>
                <w:rPr>
                  <w:rFonts w:asciiTheme="minorHAnsi" w:hAnsiTheme="minorHAnsi" w:cs="Arial"/>
                  <w:b/>
                  <w:bCs/>
                  <w:iCs/>
                  <w:sz w:val="22"/>
                  <w:szCs w:val="20"/>
                </w:rPr>
                <w:t>22 May 2015</w:t>
              </w:r>
            </w:ins>
            <w:del w:id="155" w:author="Katherine Rushton" w:date="2015-05-08T10:47:00Z">
              <w:r w:rsidR="00A2403B" w:rsidRPr="0067597E" w:rsidDel="00614B11">
                <w:rPr>
                  <w:rFonts w:asciiTheme="minorHAnsi" w:hAnsiTheme="minorHAnsi" w:cs="Arial"/>
                  <w:b/>
                  <w:bCs/>
                  <w:iCs/>
                  <w:sz w:val="22"/>
                  <w:szCs w:val="20"/>
                </w:rPr>
                <w:delText>xx</w:delText>
              </w:r>
            </w:del>
          </w:p>
        </w:tc>
      </w:tr>
      <w:tr w:rsidR="00A2403B" w:rsidRPr="0067597E" w:rsidTr="0055000D">
        <w:trPr>
          <w:trHeight w:val="241"/>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2403B" w:rsidRPr="0067597E" w:rsidRDefault="00614B11" w:rsidP="00926C20">
            <w:pPr>
              <w:keepNext/>
              <w:jc w:val="both"/>
              <w:rPr>
                <w:rFonts w:asciiTheme="minorHAnsi" w:hAnsiTheme="minorHAnsi" w:cs="Arial"/>
                <w:b/>
                <w:bCs/>
                <w:iCs/>
                <w:szCs w:val="20"/>
              </w:rPr>
            </w:pPr>
            <w:ins w:id="156" w:author="Katherine Rushton" w:date="2015-05-08T10:47:00Z">
              <w:r>
                <w:rPr>
                  <w:rFonts w:asciiTheme="minorHAnsi" w:hAnsiTheme="minorHAnsi" w:cs="Arial"/>
                  <w:b/>
                  <w:bCs/>
                  <w:iCs/>
                  <w:sz w:val="22"/>
                  <w:szCs w:val="20"/>
                </w:rPr>
                <w:t>12 June 2015</w:t>
              </w:r>
            </w:ins>
            <w:del w:id="157" w:author="Katherine Rushton" w:date="2015-05-08T10:47:00Z">
              <w:r w:rsidR="00A2403B" w:rsidRPr="0067597E" w:rsidDel="00614B11">
                <w:rPr>
                  <w:rFonts w:asciiTheme="minorHAnsi" w:hAnsiTheme="minorHAnsi" w:cs="Arial"/>
                  <w:b/>
                  <w:bCs/>
                  <w:iCs/>
                  <w:sz w:val="22"/>
                  <w:szCs w:val="20"/>
                </w:rPr>
                <w:delText>xx</w:delText>
              </w:r>
            </w:del>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2403B" w:rsidRPr="0067597E" w:rsidRDefault="00614B11" w:rsidP="00926C20">
            <w:pPr>
              <w:keepNext/>
              <w:jc w:val="both"/>
              <w:rPr>
                <w:rFonts w:asciiTheme="minorHAnsi" w:hAnsiTheme="minorHAnsi" w:cs="Arial"/>
                <w:b/>
                <w:bCs/>
                <w:iCs/>
                <w:szCs w:val="20"/>
              </w:rPr>
            </w:pPr>
            <w:ins w:id="158" w:author="Katherine Rushton" w:date="2015-05-08T10:47:00Z">
              <w:r>
                <w:rPr>
                  <w:rFonts w:asciiTheme="minorHAnsi" w:hAnsiTheme="minorHAnsi" w:cs="Arial"/>
                  <w:b/>
                  <w:bCs/>
                  <w:iCs/>
                  <w:sz w:val="22"/>
                  <w:szCs w:val="20"/>
                </w:rPr>
                <w:t>16 Ju</w:t>
              </w:r>
            </w:ins>
            <w:ins w:id="159" w:author="Katherine Rushton" w:date="2015-05-08T10:48:00Z">
              <w:r>
                <w:rPr>
                  <w:rFonts w:asciiTheme="minorHAnsi" w:hAnsiTheme="minorHAnsi" w:cs="Arial"/>
                  <w:b/>
                  <w:bCs/>
                  <w:iCs/>
                  <w:sz w:val="22"/>
                  <w:szCs w:val="20"/>
                </w:rPr>
                <w:t>ne</w:t>
              </w:r>
            </w:ins>
            <w:ins w:id="160" w:author="Katherine Rushton" w:date="2015-05-08T10:47:00Z">
              <w:r>
                <w:rPr>
                  <w:rFonts w:asciiTheme="minorHAnsi" w:hAnsiTheme="minorHAnsi" w:cs="Arial"/>
                  <w:b/>
                  <w:bCs/>
                  <w:iCs/>
                  <w:sz w:val="22"/>
                  <w:szCs w:val="20"/>
                </w:rPr>
                <w:t xml:space="preserve"> 2015</w:t>
              </w:r>
            </w:ins>
            <w:del w:id="161" w:author="Katherine Rushton" w:date="2015-05-08T10:47:00Z">
              <w:r w:rsidR="00A2403B" w:rsidRPr="0067597E" w:rsidDel="00614B11">
                <w:rPr>
                  <w:rFonts w:asciiTheme="minorHAnsi" w:hAnsiTheme="minorHAnsi" w:cs="Arial"/>
                  <w:b/>
                  <w:bCs/>
                  <w:iCs/>
                  <w:sz w:val="22"/>
                  <w:szCs w:val="20"/>
                </w:rPr>
                <w:delText>xx</w:delText>
              </w:r>
            </w:del>
          </w:p>
        </w:tc>
      </w:tr>
      <w:tr w:rsidR="00A2403B" w:rsidRPr="0067597E" w:rsidTr="0055000D">
        <w:trPr>
          <w:trHeight w:val="273"/>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2403B" w:rsidRPr="0067597E" w:rsidRDefault="00614B11" w:rsidP="00926C20">
            <w:pPr>
              <w:keepNext/>
              <w:jc w:val="both"/>
              <w:rPr>
                <w:rFonts w:asciiTheme="minorHAnsi" w:hAnsiTheme="minorHAnsi" w:cs="Arial"/>
                <w:b/>
                <w:bCs/>
                <w:iCs/>
                <w:szCs w:val="20"/>
              </w:rPr>
            </w:pPr>
            <w:ins w:id="162" w:author="Katherine Rushton" w:date="2015-05-08T10:48:00Z">
              <w:r>
                <w:rPr>
                  <w:rFonts w:asciiTheme="minorHAnsi" w:hAnsiTheme="minorHAnsi" w:cs="Arial"/>
                  <w:b/>
                  <w:bCs/>
                  <w:iCs/>
                  <w:sz w:val="22"/>
                  <w:szCs w:val="20"/>
                </w:rPr>
                <w:t>21 July 2015</w:t>
              </w:r>
            </w:ins>
            <w:del w:id="163" w:author="Katherine Rushton" w:date="2015-05-08T10:48:00Z">
              <w:r w:rsidR="00A2403B" w:rsidRPr="0067597E" w:rsidDel="00614B11">
                <w:rPr>
                  <w:rFonts w:asciiTheme="minorHAnsi" w:hAnsiTheme="minorHAnsi" w:cs="Arial"/>
                  <w:b/>
                  <w:bCs/>
                  <w:iCs/>
                  <w:sz w:val="22"/>
                  <w:szCs w:val="20"/>
                </w:rPr>
                <w:delText>xx</w:delText>
              </w:r>
            </w:del>
          </w:p>
        </w:tc>
      </w:tr>
      <w:tr w:rsidR="00A2403B" w:rsidRPr="0067597E" w:rsidTr="0055000D">
        <w:trPr>
          <w:trHeight w:val="273"/>
          <w:jc w:val="center"/>
        </w:trPr>
        <w:tc>
          <w:tcPr>
            <w:tcW w:w="5287" w:type="dxa"/>
          </w:tcPr>
          <w:p w:rsidR="00A2403B" w:rsidRPr="0067597E" w:rsidRDefault="00A2403B" w:rsidP="003746C5">
            <w:pPr>
              <w:keepNext/>
              <w:jc w:val="both"/>
              <w:rPr>
                <w:rFonts w:asciiTheme="minorHAnsi" w:hAnsiTheme="minorHAnsi" w:cs="Arial"/>
                <w:bCs/>
                <w:iCs/>
                <w:szCs w:val="20"/>
              </w:rPr>
            </w:pPr>
            <w:r w:rsidRPr="0067597E">
              <w:rPr>
                <w:rFonts w:asciiTheme="minorHAnsi" w:hAnsiTheme="minorHAnsi" w:cs="Arial"/>
                <w:bCs/>
                <w:iCs/>
                <w:sz w:val="22"/>
                <w:szCs w:val="20"/>
              </w:rPr>
              <w:t>DCP 114 Implemented</w:t>
            </w:r>
          </w:p>
        </w:tc>
        <w:tc>
          <w:tcPr>
            <w:tcW w:w="2259" w:type="dxa"/>
          </w:tcPr>
          <w:p w:rsidR="00A2403B" w:rsidRPr="0067597E" w:rsidRDefault="00614B11" w:rsidP="00690841">
            <w:pPr>
              <w:keepNext/>
              <w:jc w:val="both"/>
              <w:rPr>
                <w:rFonts w:asciiTheme="minorHAnsi" w:hAnsiTheme="minorHAnsi" w:cs="Arial"/>
                <w:b/>
                <w:bCs/>
                <w:iCs/>
                <w:szCs w:val="20"/>
              </w:rPr>
            </w:pPr>
            <w:ins w:id="164" w:author="Katherine Rushton" w:date="2015-05-08T10:48:00Z">
              <w:r>
                <w:rPr>
                  <w:rFonts w:asciiTheme="minorHAnsi" w:hAnsiTheme="minorHAnsi" w:cs="Arial"/>
                  <w:b/>
                  <w:bCs/>
                  <w:iCs/>
                  <w:sz w:val="22"/>
                  <w:szCs w:val="20"/>
                </w:rPr>
                <w:t>Next Practicable Release</w:t>
              </w:r>
            </w:ins>
            <w:ins w:id="165" w:author="Katherine Rushton" w:date="2015-05-08T10:49:00Z">
              <w:r>
                <w:rPr>
                  <w:rFonts w:asciiTheme="minorHAnsi" w:hAnsiTheme="minorHAnsi" w:cs="Arial"/>
                  <w:b/>
                  <w:bCs/>
                  <w:iCs/>
                  <w:sz w:val="22"/>
                  <w:szCs w:val="20"/>
                </w:rPr>
                <w:t xml:space="preserve"> (Having regard to needing to publish a notice in the London Gazette)</w:t>
              </w:r>
            </w:ins>
            <w:del w:id="166" w:author="Katherine Rushton" w:date="2015-05-08T10:48:00Z">
              <w:r w:rsidR="00A2403B" w:rsidRPr="0067597E" w:rsidDel="00614B11">
                <w:rPr>
                  <w:rFonts w:asciiTheme="minorHAnsi" w:hAnsiTheme="minorHAnsi" w:cs="Arial"/>
                  <w:b/>
                  <w:bCs/>
                  <w:iCs/>
                  <w:sz w:val="22"/>
                  <w:szCs w:val="20"/>
                </w:rPr>
                <w:delText>xx</w:delText>
              </w:r>
            </w:del>
          </w:p>
        </w:tc>
      </w:tr>
    </w:tbl>
    <w:p w:rsidR="00A2403B" w:rsidRPr="0067597E" w:rsidRDefault="00A2403B" w:rsidP="00926C20">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2403B" w:rsidRPr="0067597E"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 (Attachment 1) and submit their votes using the Voting form (Attachment</w:t>
      </w:r>
      <w:r w:rsidR="00484A23">
        <w:rPr>
          <w:rFonts w:asciiTheme="minorHAnsi" w:hAnsiTheme="minorHAnsi" w:cs="Verdana"/>
          <w:sz w:val="22"/>
        </w:rPr>
        <w:t>2</w:t>
      </w:r>
      <w:r w:rsidRPr="0067597E">
        <w:rPr>
          <w:rFonts w:asciiTheme="minorHAnsi" w:hAnsiTheme="minorHAnsi" w:cs="Verdana"/>
          <w:sz w:val="22"/>
        </w:rPr>
        <w:t xml:space="preserve">) to </w:t>
      </w:r>
      <w:hyperlink r:id="rId10"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ins w:id="167" w:author="Katherine Rushton" w:date="2015-05-08T10:50:00Z">
        <w:r w:rsidR="00614B11">
          <w:rPr>
            <w:rFonts w:asciiTheme="minorHAnsi" w:hAnsiTheme="minorHAnsi"/>
            <w:b/>
            <w:sz w:val="22"/>
          </w:rPr>
          <w:t>12 June 2015</w:t>
        </w:r>
      </w:ins>
      <w:del w:id="168" w:author="Katherine Rushton" w:date="2015-05-08T10:50:00Z">
        <w:r w:rsidRPr="0067597E" w:rsidDel="00614B11">
          <w:rPr>
            <w:rFonts w:asciiTheme="minorHAnsi" w:hAnsiTheme="minorHAnsi"/>
            <w:b/>
            <w:sz w:val="22"/>
          </w:rPr>
          <w:delText>xx</w:delText>
        </w:r>
      </w:del>
      <w:r w:rsidRPr="0067597E">
        <w:rPr>
          <w:rFonts w:asciiTheme="minorHAnsi" w:hAnsiTheme="minorHAnsi" w:cs="Verdana"/>
          <w:b/>
          <w:sz w:val="22"/>
        </w:rPr>
        <w:t>.</w:t>
      </w:r>
    </w:p>
    <w:p w:rsidR="00A2403B" w:rsidRPr="0067597E"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1"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2403B" w:rsidRPr="0067597E" w:rsidRDefault="00A2403B" w:rsidP="00926C20">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1 – DCP 114 Legal Text</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2 – DCP 114 Voting Form</w:t>
      </w:r>
    </w:p>
    <w:p w:rsidR="005B232B" w:rsidRDefault="005B232B" w:rsidP="00926C20">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3 – DCP 114 CP Form</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4</w:t>
      </w:r>
      <w:r w:rsidRPr="0067597E">
        <w:rPr>
          <w:rFonts w:asciiTheme="minorHAnsi" w:hAnsiTheme="minorHAnsi"/>
          <w:b w:val="0"/>
          <w:sz w:val="22"/>
        </w:rPr>
        <w:t xml:space="preserve"> – </w:t>
      </w:r>
      <w:r>
        <w:rPr>
          <w:rFonts w:asciiTheme="minorHAnsi" w:hAnsiTheme="minorHAnsi"/>
          <w:b w:val="0"/>
          <w:sz w:val="22"/>
        </w:rPr>
        <w:t xml:space="preserve">DCP 114 Consultation One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5</w:t>
      </w:r>
      <w:r w:rsidRPr="0067597E">
        <w:rPr>
          <w:rFonts w:asciiTheme="minorHAnsi" w:hAnsiTheme="minorHAnsi"/>
          <w:b w:val="0"/>
          <w:sz w:val="22"/>
        </w:rPr>
        <w:t xml:space="preserve"> – </w:t>
      </w:r>
      <w:r>
        <w:rPr>
          <w:rFonts w:asciiTheme="minorHAnsi" w:hAnsiTheme="minorHAnsi"/>
          <w:b w:val="0"/>
          <w:sz w:val="22"/>
        </w:rPr>
        <w:t xml:space="preserve">DCP 114 Consultation Two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6</w:t>
      </w:r>
      <w:r w:rsidRPr="0067597E">
        <w:rPr>
          <w:rFonts w:asciiTheme="minorHAnsi" w:hAnsiTheme="minorHAnsi"/>
          <w:b w:val="0"/>
          <w:sz w:val="22"/>
        </w:rPr>
        <w:t xml:space="preserve"> – </w:t>
      </w:r>
      <w:r>
        <w:rPr>
          <w:rFonts w:asciiTheme="minorHAnsi" w:hAnsiTheme="minorHAnsi"/>
          <w:b w:val="0"/>
          <w:sz w:val="22"/>
        </w:rPr>
        <w:t xml:space="preserve">DCP 114 Consultation Three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7</w:t>
      </w:r>
      <w:r w:rsidRPr="0067597E">
        <w:rPr>
          <w:rFonts w:asciiTheme="minorHAnsi" w:hAnsiTheme="minorHAnsi"/>
          <w:b w:val="0"/>
          <w:sz w:val="22"/>
        </w:rPr>
        <w:t xml:space="preserve"> – </w:t>
      </w:r>
      <w:r>
        <w:rPr>
          <w:rFonts w:asciiTheme="minorHAnsi" w:hAnsiTheme="minorHAnsi"/>
          <w:b w:val="0"/>
          <w:sz w:val="22"/>
        </w:rPr>
        <w:t xml:space="preserve">DCP 114 Consultation Four with responses  </w:t>
      </w:r>
    </w:p>
    <w:p w:rsidR="009D5EC6" w:rsidRPr="009877C4" w:rsidRDefault="009D5EC6" w:rsidP="00926C20">
      <w:pPr>
        <w:pStyle w:val="Heading1"/>
        <w:tabs>
          <w:tab w:val="clear" w:pos="432"/>
        </w:tabs>
        <w:ind w:firstLine="0"/>
        <w:rPr>
          <w:rFonts w:ascii="Calibri" w:hAnsi="Calibri"/>
          <w:sz w:val="22"/>
        </w:rPr>
      </w:pPr>
      <w:r w:rsidRPr="009877C4">
        <w:rPr>
          <w:rFonts w:ascii="Calibri" w:hAnsi="Calibri"/>
          <w:sz w:val="22"/>
        </w:rPr>
        <w:br/>
      </w:r>
    </w:p>
    <w:p w:rsidR="00FF5DE8" w:rsidRPr="009877C4" w:rsidRDefault="00FF5DE8" w:rsidP="00926C20">
      <w:pPr>
        <w:keepNext/>
        <w:rPr>
          <w:rFonts w:ascii="Calibri" w:hAnsi="Calibri" w:cs="Arial"/>
          <w:sz w:val="22"/>
          <w:szCs w:val="20"/>
        </w:rPr>
      </w:pPr>
    </w:p>
    <w:sectPr w:rsidR="00FF5DE8" w:rsidRPr="009877C4" w:rsidSect="00C022DA">
      <w:headerReference w:type="default" r:id="rId12"/>
      <w:footerReference w:type="defaul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F57" w:rsidRDefault="00F31F57">
      <w:r>
        <w:separator/>
      </w:r>
    </w:p>
  </w:endnote>
  <w:endnote w:type="continuationSeparator" w:id="0">
    <w:p w:rsidR="00F31F57" w:rsidRDefault="00F3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A24760">
      <w:rPr>
        <w:rFonts w:ascii="Verdana" w:hAnsi="Verdana"/>
        <w:noProof/>
        <w:sz w:val="16"/>
        <w:szCs w:val="16"/>
      </w:rPr>
      <w:t>20</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A24760">
      <w:rPr>
        <w:rFonts w:ascii="Verdana" w:hAnsi="Verdana"/>
        <w:noProof/>
        <w:sz w:val="16"/>
        <w:szCs w:val="16"/>
      </w:rPr>
      <w:t>20</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F57" w:rsidRDefault="00F31F57">
      <w:r>
        <w:separator/>
      </w:r>
    </w:p>
  </w:footnote>
  <w:footnote w:type="continuationSeparator" w:id="0">
    <w:p w:rsidR="00F31F57" w:rsidRDefault="00F31F57">
      <w:r>
        <w:continuationSeparator/>
      </w:r>
    </w:p>
  </w:footnote>
  <w:footnote w:id="1">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w:t>
      </w:r>
      <w:hyperlink r:id="rId1" w:history="1">
        <w:r w:rsidRPr="00AC2610">
          <w:rPr>
            <w:rFonts w:asciiTheme="minorHAnsi" w:hAnsiTheme="minorHAnsi"/>
            <w:color w:val="0000FF"/>
          </w:rPr>
          <w:t>www.dcusa.co.uk</w:t>
        </w:r>
      </w:hyperlink>
      <w:del w:id="20" w:author="Katherine Rushton" w:date="2015-05-08T11:28:00Z">
        <w:r w:rsidRPr="00AC2610" w:rsidDel="00614B11">
          <w:rPr>
            <w:rFonts w:asciiTheme="minorHAnsi" w:hAnsiTheme="minorHAnsi"/>
          </w:rPr>
          <w:delText>.</w:delText>
        </w:r>
      </w:del>
    </w:p>
  </w:footnote>
  <w:footnote w:id="2">
    <w:p w:rsidR="00F131B7" w:rsidRDefault="00F131B7">
      <w:pPr>
        <w:pStyle w:val="FootnoteText"/>
      </w:pPr>
      <w:r w:rsidRPr="00AC2610">
        <w:rPr>
          <w:rStyle w:val="FootnoteReference"/>
          <w:rFonts w:asciiTheme="minorHAnsi" w:hAnsiTheme="minorHAnsi"/>
        </w:rPr>
        <w:footnoteRef/>
      </w:r>
      <w:r w:rsidRPr="00AC2610">
        <w:rPr>
          <w:rFonts w:asciiTheme="minorHAnsi" w:hAnsiTheme="minorHAnsi"/>
        </w:rPr>
        <w:t xml:space="preserve"> DCP 115 ‘NTC Amendments - Capacity Management (Under Utilisation)’</w:t>
      </w:r>
    </w:p>
  </w:footnote>
  <w:footnote w:id="3">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Mandatory Half Hourly Settlement for Profile Classes 5-8</w:t>
      </w:r>
    </w:p>
  </w:footnote>
  <w:footnote w:id="4">
    <w:p w:rsidR="00F131B7" w:rsidRPr="00AC2610" w:rsidDel="00DF4B8A" w:rsidRDefault="00F131B7">
      <w:pPr>
        <w:pStyle w:val="FootnoteText"/>
        <w:rPr>
          <w:del w:id="140" w:author="Katherine Rushton" w:date="2015-05-08T12:06:00Z"/>
          <w:rFonts w:asciiTheme="minorHAnsi" w:hAnsiTheme="minorHAnsi"/>
        </w:rPr>
      </w:pPr>
      <w:del w:id="141" w:author="Katherine Rushton" w:date="2015-05-08T12:06:00Z">
        <w:r w:rsidRPr="00AC2610" w:rsidDel="00DF4B8A">
          <w:rPr>
            <w:rStyle w:val="FootnoteReference"/>
            <w:rFonts w:asciiTheme="minorHAnsi" w:hAnsiTheme="minorHAnsi"/>
          </w:rPr>
          <w:footnoteRef/>
        </w:r>
        <w:r w:rsidRPr="00AC2610" w:rsidDel="00DF4B8A">
          <w:rPr>
            <w:rFonts w:asciiTheme="minorHAnsi" w:hAnsiTheme="minorHAnsi"/>
          </w:rPr>
          <w:delText xml:space="preserve"> www.London-gazette.co.uk </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114</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7182F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B37D5"/>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9">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33AC0"/>
    <w:multiLevelType w:val="multilevel"/>
    <w:tmpl w:val="A46A2288"/>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4B4C76DB"/>
    <w:multiLevelType w:val="hybridMultilevel"/>
    <w:tmpl w:val="59045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7">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30">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3">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7"/>
  </w:num>
  <w:num w:numId="6">
    <w:abstractNumId w:val="0"/>
  </w:num>
  <w:num w:numId="7">
    <w:abstractNumId w:val="26"/>
  </w:num>
  <w:num w:numId="8">
    <w:abstractNumId w:val="17"/>
  </w:num>
  <w:num w:numId="9">
    <w:abstractNumId w:val="9"/>
  </w:num>
  <w:num w:numId="10">
    <w:abstractNumId w:val="17"/>
  </w:num>
  <w:num w:numId="11">
    <w:abstractNumId w:val="1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0"/>
  </w:num>
  <w:num w:numId="15">
    <w:abstractNumId w:val="3"/>
  </w:num>
  <w:num w:numId="16">
    <w:abstractNumId w:val="25"/>
  </w:num>
  <w:num w:numId="17">
    <w:abstractNumId w:val="33"/>
  </w:num>
  <w:num w:numId="18">
    <w:abstractNumId w:val="0"/>
  </w:num>
  <w:num w:numId="19">
    <w:abstractNumId w:val="0"/>
  </w:num>
  <w:num w:numId="20">
    <w:abstractNumId w:val="31"/>
  </w:num>
  <w:num w:numId="21">
    <w:abstractNumId w:val="10"/>
  </w:num>
  <w:num w:numId="22">
    <w:abstractNumId w:val="21"/>
  </w:num>
  <w:num w:numId="23">
    <w:abstractNumId w:val="15"/>
  </w:num>
  <w:num w:numId="24">
    <w:abstractNumId w:val="32"/>
  </w:num>
  <w:num w:numId="25">
    <w:abstractNumId w:val="5"/>
  </w:num>
  <w:num w:numId="26">
    <w:abstractNumId w:val="20"/>
  </w:num>
  <w:num w:numId="27">
    <w:abstractNumId w:val="27"/>
  </w:num>
  <w:num w:numId="28">
    <w:abstractNumId w:val="12"/>
  </w:num>
  <w:num w:numId="29">
    <w:abstractNumId w:val="16"/>
  </w:num>
  <w:num w:numId="30">
    <w:abstractNumId w:val="6"/>
  </w:num>
  <w:num w:numId="31">
    <w:abstractNumId w:val="24"/>
  </w:num>
  <w:num w:numId="32">
    <w:abstractNumId w:val="28"/>
  </w:num>
  <w:num w:numId="33">
    <w:abstractNumId w:val="7"/>
  </w:num>
  <w:num w:numId="34">
    <w:abstractNumId w:val="23"/>
  </w:num>
  <w:num w:numId="35">
    <w:abstractNumId w:val="29"/>
  </w:num>
  <w:num w:numId="36">
    <w:abstractNumId w:val="22"/>
  </w:num>
  <w:num w:numId="37">
    <w:abstractNumId w:val="11"/>
  </w:num>
  <w:num w:numId="38">
    <w:abstractNumId w:val="30"/>
  </w:num>
  <w:num w:numId="39">
    <w:abstractNumId w:val="2"/>
  </w:num>
  <w:num w:numId="40">
    <w:abstractNumId w:val="19"/>
  </w:num>
  <w:num w:numId="41">
    <w:abstractNumId w:val="1"/>
  </w:num>
  <w:num w:numId="42">
    <w:abstractNumId w:val="14"/>
  </w:num>
  <w:num w:numId="43">
    <w:abstractNumId w:val="18"/>
  </w:num>
  <w:num w:numId="44">
    <w:abstractNumId w:val="4"/>
  </w:num>
  <w:num w:numId="4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2FBA"/>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AAD"/>
    <w:rsid w:val="00021E03"/>
    <w:rsid w:val="000226BD"/>
    <w:rsid w:val="000244AC"/>
    <w:rsid w:val="00025B24"/>
    <w:rsid w:val="00025E88"/>
    <w:rsid w:val="0002617F"/>
    <w:rsid w:val="00030B15"/>
    <w:rsid w:val="00030C70"/>
    <w:rsid w:val="000325CB"/>
    <w:rsid w:val="00032705"/>
    <w:rsid w:val="00033919"/>
    <w:rsid w:val="00033AB7"/>
    <w:rsid w:val="0003441E"/>
    <w:rsid w:val="00034F41"/>
    <w:rsid w:val="00035797"/>
    <w:rsid w:val="00035A07"/>
    <w:rsid w:val="0003615B"/>
    <w:rsid w:val="00037720"/>
    <w:rsid w:val="0003774D"/>
    <w:rsid w:val="000402DF"/>
    <w:rsid w:val="00041D4B"/>
    <w:rsid w:val="00043256"/>
    <w:rsid w:val="000432E7"/>
    <w:rsid w:val="00043457"/>
    <w:rsid w:val="000434ED"/>
    <w:rsid w:val="000452CD"/>
    <w:rsid w:val="00045889"/>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48EF"/>
    <w:rsid w:val="00055A21"/>
    <w:rsid w:val="00057986"/>
    <w:rsid w:val="00057AA3"/>
    <w:rsid w:val="00060D57"/>
    <w:rsid w:val="00062183"/>
    <w:rsid w:val="00062E05"/>
    <w:rsid w:val="000631AB"/>
    <w:rsid w:val="00064070"/>
    <w:rsid w:val="00064AD5"/>
    <w:rsid w:val="00065571"/>
    <w:rsid w:val="00066BED"/>
    <w:rsid w:val="0006721C"/>
    <w:rsid w:val="00067E59"/>
    <w:rsid w:val="00070763"/>
    <w:rsid w:val="00074D6B"/>
    <w:rsid w:val="00075B03"/>
    <w:rsid w:val="000766C9"/>
    <w:rsid w:val="000769B2"/>
    <w:rsid w:val="00076F33"/>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136"/>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39E"/>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67FC"/>
    <w:rsid w:val="000C7616"/>
    <w:rsid w:val="000C777D"/>
    <w:rsid w:val="000C7891"/>
    <w:rsid w:val="000C7DE7"/>
    <w:rsid w:val="000C7E72"/>
    <w:rsid w:val="000D1051"/>
    <w:rsid w:val="000D259C"/>
    <w:rsid w:val="000D2F06"/>
    <w:rsid w:val="000D4F84"/>
    <w:rsid w:val="000D528F"/>
    <w:rsid w:val="000E03DD"/>
    <w:rsid w:val="000E1065"/>
    <w:rsid w:val="000E1164"/>
    <w:rsid w:val="000E16C4"/>
    <w:rsid w:val="000E1AB1"/>
    <w:rsid w:val="000E1ED0"/>
    <w:rsid w:val="000E2169"/>
    <w:rsid w:val="000E4441"/>
    <w:rsid w:val="000E4A5D"/>
    <w:rsid w:val="000E6582"/>
    <w:rsid w:val="000F0403"/>
    <w:rsid w:val="000F18E7"/>
    <w:rsid w:val="000F2C90"/>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73C3"/>
    <w:rsid w:val="00117D66"/>
    <w:rsid w:val="00120408"/>
    <w:rsid w:val="00120B60"/>
    <w:rsid w:val="00120DB4"/>
    <w:rsid w:val="00121111"/>
    <w:rsid w:val="00121582"/>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B07"/>
    <w:rsid w:val="00153D42"/>
    <w:rsid w:val="001562F2"/>
    <w:rsid w:val="0015687E"/>
    <w:rsid w:val="001602C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C08"/>
    <w:rsid w:val="00180BDD"/>
    <w:rsid w:val="00181353"/>
    <w:rsid w:val="00185503"/>
    <w:rsid w:val="00186A02"/>
    <w:rsid w:val="001904D5"/>
    <w:rsid w:val="00190AE8"/>
    <w:rsid w:val="00190F09"/>
    <w:rsid w:val="001924CB"/>
    <w:rsid w:val="00192A90"/>
    <w:rsid w:val="0019619B"/>
    <w:rsid w:val="0019772B"/>
    <w:rsid w:val="001A0132"/>
    <w:rsid w:val="001A052C"/>
    <w:rsid w:val="001A1377"/>
    <w:rsid w:val="001A140F"/>
    <w:rsid w:val="001A1DC1"/>
    <w:rsid w:val="001A271E"/>
    <w:rsid w:val="001A4116"/>
    <w:rsid w:val="001A4582"/>
    <w:rsid w:val="001A4C25"/>
    <w:rsid w:val="001A4C57"/>
    <w:rsid w:val="001B0469"/>
    <w:rsid w:val="001B1008"/>
    <w:rsid w:val="001B19B9"/>
    <w:rsid w:val="001B2C55"/>
    <w:rsid w:val="001B37C9"/>
    <w:rsid w:val="001B3FEC"/>
    <w:rsid w:val="001B4ECB"/>
    <w:rsid w:val="001B55AA"/>
    <w:rsid w:val="001B5C80"/>
    <w:rsid w:val="001B6B04"/>
    <w:rsid w:val="001B6D00"/>
    <w:rsid w:val="001B6E10"/>
    <w:rsid w:val="001B7665"/>
    <w:rsid w:val="001B7821"/>
    <w:rsid w:val="001C0A82"/>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B6A"/>
    <w:rsid w:val="00206480"/>
    <w:rsid w:val="00207E04"/>
    <w:rsid w:val="00207F0A"/>
    <w:rsid w:val="00212800"/>
    <w:rsid w:val="00213F81"/>
    <w:rsid w:val="00214286"/>
    <w:rsid w:val="002157DB"/>
    <w:rsid w:val="0021586E"/>
    <w:rsid w:val="002177AE"/>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AD0"/>
    <w:rsid w:val="00236F6A"/>
    <w:rsid w:val="00237994"/>
    <w:rsid w:val="002437E5"/>
    <w:rsid w:val="002451F3"/>
    <w:rsid w:val="0024591A"/>
    <w:rsid w:val="002467AF"/>
    <w:rsid w:val="00246E33"/>
    <w:rsid w:val="0025044C"/>
    <w:rsid w:val="0025047B"/>
    <w:rsid w:val="0025074F"/>
    <w:rsid w:val="00253BE8"/>
    <w:rsid w:val="0025467E"/>
    <w:rsid w:val="00255709"/>
    <w:rsid w:val="00255899"/>
    <w:rsid w:val="0025600F"/>
    <w:rsid w:val="002562FD"/>
    <w:rsid w:val="0025659D"/>
    <w:rsid w:val="002632E0"/>
    <w:rsid w:val="002633A7"/>
    <w:rsid w:val="0026515D"/>
    <w:rsid w:val="002670A8"/>
    <w:rsid w:val="00270591"/>
    <w:rsid w:val="0027142C"/>
    <w:rsid w:val="0027167B"/>
    <w:rsid w:val="0027199C"/>
    <w:rsid w:val="00272AE0"/>
    <w:rsid w:val="00274377"/>
    <w:rsid w:val="00274F52"/>
    <w:rsid w:val="00277E56"/>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715F"/>
    <w:rsid w:val="002A13AC"/>
    <w:rsid w:val="002A6C4A"/>
    <w:rsid w:val="002B045C"/>
    <w:rsid w:val="002B0A1D"/>
    <w:rsid w:val="002B19E1"/>
    <w:rsid w:val="002B22C1"/>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171A"/>
    <w:rsid w:val="002D184C"/>
    <w:rsid w:val="002D2603"/>
    <w:rsid w:val="002D2644"/>
    <w:rsid w:val="002D2BBA"/>
    <w:rsid w:val="002D2FFA"/>
    <w:rsid w:val="002D38FE"/>
    <w:rsid w:val="002D45B3"/>
    <w:rsid w:val="002E1A32"/>
    <w:rsid w:val="002E20C1"/>
    <w:rsid w:val="002E2C99"/>
    <w:rsid w:val="002E38A8"/>
    <w:rsid w:val="002E5EC3"/>
    <w:rsid w:val="002F1A25"/>
    <w:rsid w:val="002F201D"/>
    <w:rsid w:val="002F204A"/>
    <w:rsid w:val="002F30E6"/>
    <w:rsid w:val="002F4756"/>
    <w:rsid w:val="002F4FD9"/>
    <w:rsid w:val="002F5310"/>
    <w:rsid w:val="002F6F17"/>
    <w:rsid w:val="002F709C"/>
    <w:rsid w:val="002F70E1"/>
    <w:rsid w:val="002F7164"/>
    <w:rsid w:val="002F78B1"/>
    <w:rsid w:val="003012A0"/>
    <w:rsid w:val="00301958"/>
    <w:rsid w:val="00301D83"/>
    <w:rsid w:val="00302D84"/>
    <w:rsid w:val="00303CE2"/>
    <w:rsid w:val="00305283"/>
    <w:rsid w:val="003058A9"/>
    <w:rsid w:val="00305D45"/>
    <w:rsid w:val="003064B8"/>
    <w:rsid w:val="00307943"/>
    <w:rsid w:val="00307DBD"/>
    <w:rsid w:val="0031055F"/>
    <w:rsid w:val="003118E9"/>
    <w:rsid w:val="00312123"/>
    <w:rsid w:val="003131CE"/>
    <w:rsid w:val="00313B2C"/>
    <w:rsid w:val="003140D7"/>
    <w:rsid w:val="00316C1B"/>
    <w:rsid w:val="00316F55"/>
    <w:rsid w:val="0031707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06E5"/>
    <w:rsid w:val="003310E7"/>
    <w:rsid w:val="003313D0"/>
    <w:rsid w:val="00331420"/>
    <w:rsid w:val="00331736"/>
    <w:rsid w:val="003320A9"/>
    <w:rsid w:val="0033234D"/>
    <w:rsid w:val="00333FE9"/>
    <w:rsid w:val="0033786C"/>
    <w:rsid w:val="00341758"/>
    <w:rsid w:val="00341A0E"/>
    <w:rsid w:val="003432B5"/>
    <w:rsid w:val="00343394"/>
    <w:rsid w:val="00343FC6"/>
    <w:rsid w:val="003469A9"/>
    <w:rsid w:val="00347436"/>
    <w:rsid w:val="00350418"/>
    <w:rsid w:val="00350B5D"/>
    <w:rsid w:val="00350EB8"/>
    <w:rsid w:val="0035224F"/>
    <w:rsid w:val="00353B27"/>
    <w:rsid w:val="00355B69"/>
    <w:rsid w:val="00355D8A"/>
    <w:rsid w:val="003564F4"/>
    <w:rsid w:val="0035672E"/>
    <w:rsid w:val="00356ECD"/>
    <w:rsid w:val="003576B8"/>
    <w:rsid w:val="00360840"/>
    <w:rsid w:val="00360EE8"/>
    <w:rsid w:val="00361F13"/>
    <w:rsid w:val="0036292F"/>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6C5"/>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61F"/>
    <w:rsid w:val="003B0A5A"/>
    <w:rsid w:val="003B144B"/>
    <w:rsid w:val="003B1B6E"/>
    <w:rsid w:val="003B1E53"/>
    <w:rsid w:val="003B3593"/>
    <w:rsid w:val="003B3A44"/>
    <w:rsid w:val="003B4540"/>
    <w:rsid w:val="003B4E5E"/>
    <w:rsid w:val="003B6561"/>
    <w:rsid w:val="003B6C48"/>
    <w:rsid w:val="003B6C54"/>
    <w:rsid w:val="003B7F69"/>
    <w:rsid w:val="003C0039"/>
    <w:rsid w:val="003C0607"/>
    <w:rsid w:val="003C09F3"/>
    <w:rsid w:val="003C478F"/>
    <w:rsid w:val="003C4AC7"/>
    <w:rsid w:val="003C4D4B"/>
    <w:rsid w:val="003C4F90"/>
    <w:rsid w:val="003C516A"/>
    <w:rsid w:val="003C541C"/>
    <w:rsid w:val="003C6C67"/>
    <w:rsid w:val="003C6F3F"/>
    <w:rsid w:val="003C7D08"/>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1CC"/>
    <w:rsid w:val="004025BC"/>
    <w:rsid w:val="004037E6"/>
    <w:rsid w:val="00403C90"/>
    <w:rsid w:val="004040A8"/>
    <w:rsid w:val="0040429F"/>
    <w:rsid w:val="00405491"/>
    <w:rsid w:val="00405686"/>
    <w:rsid w:val="00405EC1"/>
    <w:rsid w:val="00406E4A"/>
    <w:rsid w:val="00410349"/>
    <w:rsid w:val="00410908"/>
    <w:rsid w:val="00410BFC"/>
    <w:rsid w:val="00411E6B"/>
    <w:rsid w:val="00411E8C"/>
    <w:rsid w:val="004168D5"/>
    <w:rsid w:val="00417797"/>
    <w:rsid w:val="00420343"/>
    <w:rsid w:val="0042170A"/>
    <w:rsid w:val="0042229D"/>
    <w:rsid w:val="0042312B"/>
    <w:rsid w:val="00424464"/>
    <w:rsid w:val="00424AC0"/>
    <w:rsid w:val="00425091"/>
    <w:rsid w:val="0042511A"/>
    <w:rsid w:val="00425AD8"/>
    <w:rsid w:val="00425BC4"/>
    <w:rsid w:val="0042675A"/>
    <w:rsid w:val="00426CA1"/>
    <w:rsid w:val="00427988"/>
    <w:rsid w:val="00427BF9"/>
    <w:rsid w:val="00430ED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525B"/>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3C2"/>
    <w:rsid w:val="00473A37"/>
    <w:rsid w:val="004741A9"/>
    <w:rsid w:val="004753C8"/>
    <w:rsid w:val="004758BC"/>
    <w:rsid w:val="00477599"/>
    <w:rsid w:val="004779F0"/>
    <w:rsid w:val="004812A4"/>
    <w:rsid w:val="00484A23"/>
    <w:rsid w:val="00484DA2"/>
    <w:rsid w:val="004859EC"/>
    <w:rsid w:val="00485A13"/>
    <w:rsid w:val="00485ECD"/>
    <w:rsid w:val="00487BE8"/>
    <w:rsid w:val="00492583"/>
    <w:rsid w:val="00496111"/>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D7036"/>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163"/>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C2E"/>
    <w:rsid w:val="00524DDA"/>
    <w:rsid w:val="00525037"/>
    <w:rsid w:val="00531205"/>
    <w:rsid w:val="00531D86"/>
    <w:rsid w:val="00532A06"/>
    <w:rsid w:val="0053311F"/>
    <w:rsid w:val="00533128"/>
    <w:rsid w:val="00533C00"/>
    <w:rsid w:val="00535905"/>
    <w:rsid w:val="00535ABA"/>
    <w:rsid w:val="00536657"/>
    <w:rsid w:val="005366A4"/>
    <w:rsid w:val="00536FAA"/>
    <w:rsid w:val="005375C9"/>
    <w:rsid w:val="00540217"/>
    <w:rsid w:val="005405D0"/>
    <w:rsid w:val="00540DEF"/>
    <w:rsid w:val="00542FEC"/>
    <w:rsid w:val="0054364B"/>
    <w:rsid w:val="00544415"/>
    <w:rsid w:val="005450B6"/>
    <w:rsid w:val="005452D7"/>
    <w:rsid w:val="005456D9"/>
    <w:rsid w:val="00546F85"/>
    <w:rsid w:val="00547027"/>
    <w:rsid w:val="00547C1E"/>
    <w:rsid w:val="00547C7D"/>
    <w:rsid w:val="00547CB4"/>
    <w:rsid w:val="0055000D"/>
    <w:rsid w:val="00550EF9"/>
    <w:rsid w:val="0055158B"/>
    <w:rsid w:val="00552B3D"/>
    <w:rsid w:val="005530A6"/>
    <w:rsid w:val="00553319"/>
    <w:rsid w:val="005537AD"/>
    <w:rsid w:val="0055444F"/>
    <w:rsid w:val="00554CEB"/>
    <w:rsid w:val="00554DB9"/>
    <w:rsid w:val="00555066"/>
    <w:rsid w:val="005561FD"/>
    <w:rsid w:val="00556876"/>
    <w:rsid w:val="0055708E"/>
    <w:rsid w:val="0055789A"/>
    <w:rsid w:val="00560F1E"/>
    <w:rsid w:val="005615C4"/>
    <w:rsid w:val="00561DA4"/>
    <w:rsid w:val="0056530A"/>
    <w:rsid w:val="005673B6"/>
    <w:rsid w:val="0057062D"/>
    <w:rsid w:val="00570E6C"/>
    <w:rsid w:val="00574C6A"/>
    <w:rsid w:val="00574CF2"/>
    <w:rsid w:val="00575171"/>
    <w:rsid w:val="005755FA"/>
    <w:rsid w:val="005755FC"/>
    <w:rsid w:val="005801BE"/>
    <w:rsid w:val="00580B2E"/>
    <w:rsid w:val="00580C17"/>
    <w:rsid w:val="00581071"/>
    <w:rsid w:val="0058180A"/>
    <w:rsid w:val="005820D4"/>
    <w:rsid w:val="0058300A"/>
    <w:rsid w:val="005831B3"/>
    <w:rsid w:val="005833F6"/>
    <w:rsid w:val="005837CF"/>
    <w:rsid w:val="005838CD"/>
    <w:rsid w:val="005853A0"/>
    <w:rsid w:val="005869C4"/>
    <w:rsid w:val="005905C7"/>
    <w:rsid w:val="005909E8"/>
    <w:rsid w:val="005931BD"/>
    <w:rsid w:val="00593A36"/>
    <w:rsid w:val="00594EE4"/>
    <w:rsid w:val="005959D9"/>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32B"/>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49F8"/>
    <w:rsid w:val="00605E98"/>
    <w:rsid w:val="0060778B"/>
    <w:rsid w:val="0060789A"/>
    <w:rsid w:val="00610AC6"/>
    <w:rsid w:val="00610D45"/>
    <w:rsid w:val="00611619"/>
    <w:rsid w:val="006133B8"/>
    <w:rsid w:val="00614B11"/>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1961"/>
    <w:rsid w:val="00632344"/>
    <w:rsid w:val="0063490C"/>
    <w:rsid w:val="006351D8"/>
    <w:rsid w:val="0063578E"/>
    <w:rsid w:val="00636DCD"/>
    <w:rsid w:val="00636FED"/>
    <w:rsid w:val="0063769D"/>
    <w:rsid w:val="00640112"/>
    <w:rsid w:val="006402CE"/>
    <w:rsid w:val="00642458"/>
    <w:rsid w:val="00642466"/>
    <w:rsid w:val="006429FF"/>
    <w:rsid w:val="006443B1"/>
    <w:rsid w:val="006447D1"/>
    <w:rsid w:val="00645422"/>
    <w:rsid w:val="00645509"/>
    <w:rsid w:val="006459DA"/>
    <w:rsid w:val="006459F3"/>
    <w:rsid w:val="0064626A"/>
    <w:rsid w:val="006519A2"/>
    <w:rsid w:val="006521FB"/>
    <w:rsid w:val="0065223E"/>
    <w:rsid w:val="00652BA7"/>
    <w:rsid w:val="00652E00"/>
    <w:rsid w:val="00654895"/>
    <w:rsid w:val="00654E6A"/>
    <w:rsid w:val="00656843"/>
    <w:rsid w:val="00656E73"/>
    <w:rsid w:val="00656FCA"/>
    <w:rsid w:val="0065722E"/>
    <w:rsid w:val="00657549"/>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1D6E"/>
    <w:rsid w:val="0068203D"/>
    <w:rsid w:val="00682605"/>
    <w:rsid w:val="006826C9"/>
    <w:rsid w:val="00682AC6"/>
    <w:rsid w:val="00682E19"/>
    <w:rsid w:val="00683B83"/>
    <w:rsid w:val="006841F4"/>
    <w:rsid w:val="006866E1"/>
    <w:rsid w:val="00686B0E"/>
    <w:rsid w:val="00690841"/>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E22"/>
    <w:rsid w:val="006B34A4"/>
    <w:rsid w:val="006B4974"/>
    <w:rsid w:val="006B6492"/>
    <w:rsid w:val="006B65C2"/>
    <w:rsid w:val="006B7470"/>
    <w:rsid w:val="006B77D9"/>
    <w:rsid w:val="006C193B"/>
    <w:rsid w:val="006C1BF3"/>
    <w:rsid w:val="006C2927"/>
    <w:rsid w:val="006C2F8B"/>
    <w:rsid w:val="006C39E7"/>
    <w:rsid w:val="006C417D"/>
    <w:rsid w:val="006C49A6"/>
    <w:rsid w:val="006C4B9C"/>
    <w:rsid w:val="006C4BCE"/>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A96"/>
    <w:rsid w:val="006E4E37"/>
    <w:rsid w:val="006E550E"/>
    <w:rsid w:val="006E5829"/>
    <w:rsid w:val="006E625B"/>
    <w:rsid w:val="006E66C5"/>
    <w:rsid w:val="006E72A0"/>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65F5"/>
    <w:rsid w:val="007170A7"/>
    <w:rsid w:val="007173A8"/>
    <w:rsid w:val="00720734"/>
    <w:rsid w:val="007215C2"/>
    <w:rsid w:val="00721721"/>
    <w:rsid w:val="00721D81"/>
    <w:rsid w:val="0072263E"/>
    <w:rsid w:val="007227E8"/>
    <w:rsid w:val="00724DDA"/>
    <w:rsid w:val="00724F82"/>
    <w:rsid w:val="00725372"/>
    <w:rsid w:val="00725496"/>
    <w:rsid w:val="007256B1"/>
    <w:rsid w:val="00725B82"/>
    <w:rsid w:val="0073282F"/>
    <w:rsid w:val="007336F3"/>
    <w:rsid w:val="007345B8"/>
    <w:rsid w:val="00734860"/>
    <w:rsid w:val="0073528D"/>
    <w:rsid w:val="00735D00"/>
    <w:rsid w:val="00736262"/>
    <w:rsid w:val="00740DCE"/>
    <w:rsid w:val="00741509"/>
    <w:rsid w:val="007418DF"/>
    <w:rsid w:val="00741A6F"/>
    <w:rsid w:val="00741B1F"/>
    <w:rsid w:val="00742DE9"/>
    <w:rsid w:val="00742EFD"/>
    <w:rsid w:val="00743A66"/>
    <w:rsid w:val="00743C4B"/>
    <w:rsid w:val="007446E9"/>
    <w:rsid w:val="007463FF"/>
    <w:rsid w:val="00750898"/>
    <w:rsid w:val="00751C38"/>
    <w:rsid w:val="007533D8"/>
    <w:rsid w:val="007555A1"/>
    <w:rsid w:val="00756E4B"/>
    <w:rsid w:val="00757A74"/>
    <w:rsid w:val="00760DC9"/>
    <w:rsid w:val="00760FB5"/>
    <w:rsid w:val="00762063"/>
    <w:rsid w:val="00762B68"/>
    <w:rsid w:val="007639E9"/>
    <w:rsid w:val="00763ABE"/>
    <w:rsid w:val="007648BF"/>
    <w:rsid w:val="007665E2"/>
    <w:rsid w:val="00766B7D"/>
    <w:rsid w:val="00766E44"/>
    <w:rsid w:val="00767A47"/>
    <w:rsid w:val="00767B37"/>
    <w:rsid w:val="00770490"/>
    <w:rsid w:val="00771DB1"/>
    <w:rsid w:val="0077219C"/>
    <w:rsid w:val="00772F70"/>
    <w:rsid w:val="00773DC1"/>
    <w:rsid w:val="00774B31"/>
    <w:rsid w:val="00774D50"/>
    <w:rsid w:val="00775373"/>
    <w:rsid w:val="00775D2D"/>
    <w:rsid w:val="0077692B"/>
    <w:rsid w:val="007775D9"/>
    <w:rsid w:val="007778D6"/>
    <w:rsid w:val="007779A9"/>
    <w:rsid w:val="007802BD"/>
    <w:rsid w:val="007805D0"/>
    <w:rsid w:val="00784530"/>
    <w:rsid w:val="007847A4"/>
    <w:rsid w:val="007850F7"/>
    <w:rsid w:val="00790DCA"/>
    <w:rsid w:val="00791029"/>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1D1"/>
    <w:rsid w:val="007C5250"/>
    <w:rsid w:val="007C52EA"/>
    <w:rsid w:val="007C53DC"/>
    <w:rsid w:val="007C5789"/>
    <w:rsid w:val="007C5E96"/>
    <w:rsid w:val="007C649D"/>
    <w:rsid w:val="007C6BA5"/>
    <w:rsid w:val="007C6FA9"/>
    <w:rsid w:val="007D0039"/>
    <w:rsid w:val="007D052E"/>
    <w:rsid w:val="007D0F86"/>
    <w:rsid w:val="007D142A"/>
    <w:rsid w:val="007D1606"/>
    <w:rsid w:val="007D2FDF"/>
    <w:rsid w:val="007D39AA"/>
    <w:rsid w:val="007D43E2"/>
    <w:rsid w:val="007D5E39"/>
    <w:rsid w:val="007D6E1F"/>
    <w:rsid w:val="007D7273"/>
    <w:rsid w:val="007E03B0"/>
    <w:rsid w:val="007E0644"/>
    <w:rsid w:val="007E0654"/>
    <w:rsid w:val="007E0A74"/>
    <w:rsid w:val="007E0E21"/>
    <w:rsid w:val="007E1402"/>
    <w:rsid w:val="007E1E0C"/>
    <w:rsid w:val="007E3C2F"/>
    <w:rsid w:val="007E3EB3"/>
    <w:rsid w:val="007E4688"/>
    <w:rsid w:val="007E54AC"/>
    <w:rsid w:val="007E6987"/>
    <w:rsid w:val="007E74F8"/>
    <w:rsid w:val="007F14AF"/>
    <w:rsid w:val="007F1B23"/>
    <w:rsid w:val="007F20AE"/>
    <w:rsid w:val="007F28C8"/>
    <w:rsid w:val="007F4487"/>
    <w:rsid w:val="007F572E"/>
    <w:rsid w:val="007F5EA3"/>
    <w:rsid w:val="007F5F15"/>
    <w:rsid w:val="007F60C2"/>
    <w:rsid w:val="007F732F"/>
    <w:rsid w:val="007F74C7"/>
    <w:rsid w:val="007F7FDC"/>
    <w:rsid w:val="00801AA2"/>
    <w:rsid w:val="008027A0"/>
    <w:rsid w:val="00802AFA"/>
    <w:rsid w:val="008037B2"/>
    <w:rsid w:val="0080421C"/>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3540"/>
    <w:rsid w:val="00823B2B"/>
    <w:rsid w:val="00823C90"/>
    <w:rsid w:val="00824844"/>
    <w:rsid w:val="00825849"/>
    <w:rsid w:val="00825B41"/>
    <w:rsid w:val="008260A8"/>
    <w:rsid w:val="008269FB"/>
    <w:rsid w:val="008305AC"/>
    <w:rsid w:val="00830DA6"/>
    <w:rsid w:val="0083179E"/>
    <w:rsid w:val="008325F0"/>
    <w:rsid w:val="00833253"/>
    <w:rsid w:val="008333A8"/>
    <w:rsid w:val="008339EA"/>
    <w:rsid w:val="00833B2D"/>
    <w:rsid w:val="00833EFB"/>
    <w:rsid w:val="00834746"/>
    <w:rsid w:val="00834998"/>
    <w:rsid w:val="00835B27"/>
    <w:rsid w:val="00837708"/>
    <w:rsid w:val="00841ED4"/>
    <w:rsid w:val="00842EE6"/>
    <w:rsid w:val="00843EAC"/>
    <w:rsid w:val="00844224"/>
    <w:rsid w:val="008448E6"/>
    <w:rsid w:val="00844DBC"/>
    <w:rsid w:val="00845AAB"/>
    <w:rsid w:val="00846029"/>
    <w:rsid w:val="00846118"/>
    <w:rsid w:val="00846FBE"/>
    <w:rsid w:val="008510E8"/>
    <w:rsid w:val="0085290B"/>
    <w:rsid w:val="00852CB7"/>
    <w:rsid w:val="00852F05"/>
    <w:rsid w:val="008546BE"/>
    <w:rsid w:val="008577F9"/>
    <w:rsid w:val="00860118"/>
    <w:rsid w:val="00860D65"/>
    <w:rsid w:val="0086117C"/>
    <w:rsid w:val="0086120A"/>
    <w:rsid w:val="008612BD"/>
    <w:rsid w:val="008612EE"/>
    <w:rsid w:val="008614F5"/>
    <w:rsid w:val="00861B8E"/>
    <w:rsid w:val="0086312B"/>
    <w:rsid w:val="00863A38"/>
    <w:rsid w:val="00870D17"/>
    <w:rsid w:val="00873032"/>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561D"/>
    <w:rsid w:val="0088777E"/>
    <w:rsid w:val="00887947"/>
    <w:rsid w:val="0089128D"/>
    <w:rsid w:val="00891C50"/>
    <w:rsid w:val="00891CF6"/>
    <w:rsid w:val="00891F43"/>
    <w:rsid w:val="00892A25"/>
    <w:rsid w:val="00893C5F"/>
    <w:rsid w:val="00893EBC"/>
    <w:rsid w:val="00894171"/>
    <w:rsid w:val="0089509C"/>
    <w:rsid w:val="008A0FEA"/>
    <w:rsid w:val="008A40A3"/>
    <w:rsid w:val="008A4553"/>
    <w:rsid w:val="008A4BE7"/>
    <w:rsid w:val="008A4DFF"/>
    <w:rsid w:val="008A4EB1"/>
    <w:rsid w:val="008A4F7C"/>
    <w:rsid w:val="008A533C"/>
    <w:rsid w:val="008A53F5"/>
    <w:rsid w:val="008A6512"/>
    <w:rsid w:val="008A6A9C"/>
    <w:rsid w:val="008B052E"/>
    <w:rsid w:val="008B38A9"/>
    <w:rsid w:val="008B4729"/>
    <w:rsid w:val="008B4CDA"/>
    <w:rsid w:val="008B5229"/>
    <w:rsid w:val="008B6690"/>
    <w:rsid w:val="008B6896"/>
    <w:rsid w:val="008B6C3F"/>
    <w:rsid w:val="008C03D0"/>
    <w:rsid w:val="008C29F9"/>
    <w:rsid w:val="008C3D61"/>
    <w:rsid w:val="008C3DDB"/>
    <w:rsid w:val="008C6735"/>
    <w:rsid w:val="008C6B62"/>
    <w:rsid w:val="008D015C"/>
    <w:rsid w:val="008D0572"/>
    <w:rsid w:val="008D0860"/>
    <w:rsid w:val="008D18F2"/>
    <w:rsid w:val="008D3D5D"/>
    <w:rsid w:val="008D4E02"/>
    <w:rsid w:val="008D5905"/>
    <w:rsid w:val="008D6B8E"/>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7A95"/>
    <w:rsid w:val="009004E9"/>
    <w:rsid w:val="0090158F"/>
    <w:rsid w:val="00901ECC"/>
    <w:rsid w:val="00902246"/>
    <w:rsid w:val="0090276B"/>
    <w:rsid w:val="0090326B"/>
    <w:rsid w:val="00904117"/>
    <w:rsid w:val="00904888"/>
    <w:rsid w:val="009048EA"/>
    <w:rsid w:val="0090629F"/>
    <w:rsid w:val="00906967"/>
    <w:rsid w:val="0090700A"/>
    <w:rsid w:val="009075A1"/>
    <w:rsid w:val="00907843"/>
    <w:rsid w:val="00907E5F"/>
    <w:rsid w:val="00910647"/>
    <w:rsid w:val="00910EC5"/>
    <w:rsid w:val="00911DB3"/>
    <w:rsid w:val="009122BF"/>
    <w:rsid w:val="00912442"/>
    <w:rsid w:val="00912859"/>
    <w:rsid w:val="009128D2"/>
    <w:rsid w:val="00913E0D"/>
    <w:rsid w:val="00915713"/>
    <w:rsid w:val="009158D9"/>
    <w:rsid w:val="00915F87"/>
    <w:rsid w:val="00916571"/>
    <w:rsid w:val="0091798A"/>
    <w:rsid w:val="00917CF8"/>
    <w:rsid w:val="009219C9"/>
    <w:rsid w:val="00923520"/>
    <w:rsid w:val="00923EA5"/>
    <w:rsid w:val="0092474C"/>
    <w:rsid w:val="009248FD"/>
    <w:rsid w:val="009255BE"/>
    <w:rsid w:val="009255D2"/>
    <w:rsid w:val="009269C6"/>
    <w:rsid w:val="00926C20"/>
    <w:rsid w:val="0092768E"/>
    <w:rsid w:val="00927E45"/>
    <w:rsid w:val="009305D9"/>
    <w:rsid w:val="00930674"/>
    <w:rsid w:val="009318A8"/>
    <w:rsid w:val="00936AF1"/>
    <w:rsid w:val="00936D96"/>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21B3"/>
    <w:rsid w:val="00973750"/>
    <w:rsid w:val="00974AA2"/>
    <w:rsid w:val="00975D7B"/>
    <w:rsid w:val="00975F9B"/>
    <w:rsid w:val="00976694"/>
    <w:rsid w:val="00976DCD"/>
    <w:rsid w:val="00977FC7"/>
    <w:rsid w:val="0098027C"/>
    <w:rsid w:val="009809EB"/>
    <w:rsid w:val="00980B17"/>
    <w:rsid w:val="00980DD8"/>
    <w:rsid w:val="00980FD4"/>
    <w:rsid w:val="009815C6"/>
    <w:rsid w:val="00981E93"/>
    <w:rsid w:val="0098228D"/>
    <w:rsid w:val="00982716"/>
    <w:rsid w:val="00982787"/>
    <w:rsid w:val="009877C4"/>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75B3"/>
    <w:rsid w:val="009A7BB4"/>
    <w:rsid w:val="009B2723"/>
    <w:rsid w:val="009B32B5"/>
    <w:rsid w:val="009B6F95"/>
    <w:rsid w:val="009B7310"/>
    <w:rsid w:val="009C0301"/>
    <w:rsid w:val="009C0874"/>
    <w:rsid w:val="009C0CE2"/>
    <w:rsid w:val="009C1105"/>
    <w:rsid w:val="009C1644"/>
    <w:rsid w:val="009C2FC2"/>
    <w:rsid w:val="009C3264"/>
    <w:rsid w:val="009C4369"/>
    <w:rsid w:val="009C4397"/>
    <w:rsid w:val="009C497B"/>
    <w:rsid w:val="009C4EDE"/>
    <w:rsid w:val="009C5776"/>
    <w:rsid w:val="009C5E81"/>
    <w:rsid w:val="009C5E8E"/>
    <w:rsid w:val="009C5FC1"/>
    <w:rsid w:val="009C6051"/>
    <w:rsid w:val="009C60E3"/>
    <w:rsid w:val="009D01B7"/>
    <w:rsid w:val="009D12E6"/>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03B"/>
    <w:rsid w:val="00A242F4"/>
    <w:rsid w:val="00A24760"/>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577"/>
    <w:rsid w:val="00A44BC9"/>
    <w:rsid w:val="00A44F56"/>
    <w:rsid w:val="00A456C4"/>
    <w:rsid w:val="00A45B40"/>
    <w:rsid w:val="00A46B8E"/>
    <w:rsid w:val="00A46BE3"/>
    <w:rsid w:val="00A46ECA"/>
    <w:rsid w:val="00A47703"/>
    <w:rsid w:val="00A500F3"/>
    <w:rsid w:val="00A504C8"/>
    <w:rsid w:val="00A50A24"/>
    <w:rsid w:val="00A50B38"/>
    <w:rsid w:val="00A51D5A"/>
    <w:rsid w:val="00A51D90"/>
    <w:rsid w:val="00A52A7D"/>
    <w:rsid w:val="00A54009"/>
    <w:rsid w:val="00A54046"/>
    <w:rsid w:val="00A540AF"/>
    <w:rsid w:val="00A56AFA"/>
    <w:rsid w:val="00A56EDE"/>
    <w:rsid w:val="00A577C5"/>
    <w:rsid w:val="00A6093C"/>
    <w:rsid w:val="00A616FD"/>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023"/>
    <w:rsid w:val="00A80BA5"/>
    <w:rsid w:val="00A81991"/>
    <w:rsid w:val="00A826B8"/>
    <w:rsid w:val="00A82F39"/>
    <w:rsid w:val="00A83940"/>
    <w:rsid w:val="00A83B50"/>
    <w:rsid w:val="00A86BD3"/>
    <w:rsid w:val="00A9057F"/>
    <w:rsid w:val="00A91014"/>
    <w:rsid w:val="00A91A6C"/>
    <w:rsid w:val="00A957C8"/>
    <w:rsid w:val="00A95902"/>
    <w:rsid w:val="00A9726E"/>
    <w:rsid w:val="00A979C4"/>
    <w:rsid w:val="00A97FF1"/>
    <w:rsid w:val="00AA0129"/>
    <w:rsid w:val="00AA0F21"/>
    <w:rsid w:val="00AA0F5D"/>
    <w:rsid w:val="00AA18FA"/>
    <w:rsid w:val="00AA2534"/>
    <w:rsid w:val="00AA2644"/>
    <w:rsid w:val="00AA2D93"/>
    <w:rsid w:val="00AA3977"/>
    <w:rsid w:val="00AA39F6"/>
    <w:rsid w:val="00AA470F"/>
    <w:rsid w:val="00AA4990"/>
    <w:rsid w:val="00AA4D23"/>
    <w:rsid w:val="00AA6197"/>
    <w:rsid w:val="00AA6987"/>
    <w:rsid w:val="00AA73FE"/>
    <w:rsid w:val="00AB19DB"/>
    <w:rsid w:val="00AB2C35"/>
    <w:rsid w:val="00AB37FD"/>
    <w:rsid w:val="00AB4059"/>
    <w:rsid w:val="00AB4D19"/>
    <w:rsid w:val="00AB4DCE"/>
    <w:rsid w:val="00AB50F2"/>
    <w:rsid w:val="00AB5347"/>
    <w:rsid w:val="00AB5C09"/>
    <w:rsid w:val="00AB6E36"/>
    <w:rsid w:val="00AB6ED7"/>
    <w:rsid w:val="00AB7E89"/>
    <w:rsid w:val="00AC0CFF"/>
    <w:rsid w:val="00AC180E"/>
    <w:rsid w:val="00AC1D61"/>
    <w:rsid w:val="00AC1F2A"/>
    <w:rsid w:val="00AC2610"/>
    <w:rsid w:val="00AC26DD"/>
    <w:rsid w:val="00AC3B1B"/>
    <w:rsid w:val="00AC4D5A"/>
    <w:rsid w:val="00AC5F27"/>
    <w:rsid w:val="00AC5F32"/>
    <w:rsid w:val="00AC684D"/>
    <w:rsid w:val="00AC6DC0"/>
    <w:rsid w:val="00AD0CF3"/>
    <w:rsid w:val="00AD1208"/>
    <w:rsid w:val="00AD16B8"/>
    <w:rsid w:val="00AD1FD7"/>
    <w:rsid w:val="00AD2345"/>
    <w:rsid w:val="00AD2492"/>
    <w:rsid w:val="00AD36C8"/>
    <w:rsid w:val="00AD3CAF"/>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A6E"/>
    <w:rsid w:val="00AE7BE5"/>
    <w:rsid w:val="00AF1ECD"/>
    <w:rsid w:val="00AF217B"/>
    <w:rsid w:val="00AF2434"/>
    <w:rsid w:val="00AF44A8"/>
    <w:rsid w:val="00AF5479"/>
    <w:rsid w:val="00AF610F"/>
    <w:rsid w:val="00B00C20"/>
    <w:rsid w:val="00B01022"/>
    <w:rsid w:val="00B016EC"/>
    <w:rsid w:val="00B01D66"/>
    <w:rsid w:val="00B028DC"/>
    <w:rsid w:val="00B02B81"/>
    <w:rsid w:val="00B0316D"/>
    <w:rsid w:val="00B04D3D"/>
    <w:rsid w:val="00B05ACD"/>
    <w:rsid w:val="00B07A0C"/>
    <w:rsid w:val="00B07F41"/>
    <w:rsid w:val="00B101A5"/>
    <w:rsid w:val="00B10CC6"/>
    <w:rsid w:val="00B1107D"/>
    <w:rsid w:val="00B11512"/>
    <w:rsid w:val="00B1266C"/>
    <w:rsid w:val="00B137B6"/>
    <w:rsid w:val="00B14DEC"/>
    <w:rsid w:val="00B150C7"/>
    <w:rsid w:val="00B15763"/>
    <w:rsid w:val="00B16262"/>
    <w:rsid w:val="00B17D76"/>
    <w:rsid w:val="00B17E27"/>
    <w:rsid w:val="00B17FEA"/>
    <w:rsid w:val="00B203A0"/>
    <w:rsid w:val="00B205A0"/>
    <w:rsid w:val="00B20EA1"/>
    <w:rsid w:val="00B213D5"/>
    <w:rsid w:val="00B239C0"/>
    <w:rsid w:val="00B243DB"/>
    <w:rsid w:val="00B248E4"/>
    <w:rsid w:val="00B25770"/>
    <w:rsid w:val="00B263A3"/>
    <w:rsid w:val="00B26A4B"/>
    <w:rsid w:val="00B2701A"/>
    <w:rsid w:val="00B30848"/>
    <w:rsid w:val="00B31E93"/>
    <w:rsid w:val="00B33BB5"/>
    <w:rsid w:val="00B34A62"/>
    <w:rsid w:val="00B34D16"/>
    <w:rsid w:val="00B34E97"/>
    <w:rsid w:val="00B3537D"/>
    <w:rsid w:val="00B35908"/>
    <w:rsid w:val="00B35C1A"/>
    <w:rsid w:val="00B36FFA"/>
    <w:rsid w:val="00B40929"/>
    <w:rsid w:val="00B43846"/>
    <w:rsid w:val="00B45626"/>
    <w:rsid w:val="00B463F2"/>
    <w:rsid w:val="00B46F38"/>
    <w:rsid w:val="00B50E8E"/>
    <w:rsid w:val="00B5156A"/>
    <w:rsid w:val="00B51BC1"/>
    <w:rsid w:val="00B52D1D"/>
    <w:rsid w:val="00B53E96"/>
    <w:rsid w:val="00B53FDC"/>
    <w:rsid w:val="00B55BA7"/>
    <w:rsid w:val="00B561CD"/>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6DD6"/>
    <w:rsid w:val="00BA72F5"/>
    <w:rsid w:val="00BA7F89"/>
    <w:rsid w:val="00BB09E3"/>
    <w:rsid w:val="00BB1028"/>
    <w:rsid w:val="00BB1E7B"/>
    <w:rsid w:val="00BB33D1"/>
    <w:rsid w:val="00BB357D"/>
    <w:rsid w:val="00BB52E9"/>
    <w:rsid w:val="00BB7988"/>
    <w:rsid w:val="00BB7999"/>
    <w:rsid w:val="00BC0129"/>
    <w:rsid w:val="00BC0329"/>
    <w:rsid w:val="00BC0FB5"/>
    <w:rsid w:val="00BC11A4"/>
    <w:rsid w:val="00BC1915"/>
    <w:rsid w:val="00BC2C13"/>
    <w:rsid w:val="00BC3583"/>
    <w:rsid w:val="00BC358B"/>
    <w:rsid w:val="00BC3A71"/>
    <w:rsid w:val="00BC3B57"/>
    <w:rsid w:val="00BC3F13"/>
    <w:rsid w:val="00BC428C"/>
    <w:rsid w:val="00BC4FF2"/>
    <w:rsid w:val="00BC5793"/>
    <w:rsid w:val="00BC5A5B"/>
    <w:rsid w:val="00BC5E07"/>
    <w:rsid w:val="00BC6268"/>
    <w:rsid w:val="00BC6497"/>
    <w:rsid w:val="00BC7512"/>
    <w:rsid w:val="00BC75BC"/>
    <w:rsid w:val="00BC7E15"/>
    <w:rsid w:val="00BC7FF2"/>
    <w:rsid w:val="00BD231D"/>
    <w:rsid w:val="00BD345A"/>
    <w:rsid w:val="00BD42CA"/>
    <w:rsid w:val="00BD5FCF"/>
    <w:rsid w:val="00BD66B4"/>
    <w:rsid w:val="00BD6EFE"/>
    <w:rsid w:val="00BD7D64"/>
    <w:rsid w:val="00BE00FA"/>
    <w:rsid w:val="00BE1FC1"/>
    <w:rsid w:val="00BE2798"/>
    <w:rsid w:val="00BE36DB"/>
    <w:rsid w:val="00BE39FE"/>
    <w:rsid w:val="00BE42B7"/>
    <w:rsid w:val="00BE4B55"/>
    <w:rsid w:val="00BE592F"/>
    <w:rsid w:val="00BE7FA0"/>
    <w:rsid w:val="00BF07F9"/>
    <w:rsid w:val="00BF1389"/>
    <w:rsid w:val="00BF1937"/>
    <w:rsid w:val="00BF19BB"/>
    <w:rsid w:val="00BF3340"/>
    <w:rsid w:val="00BF36F3"/>
    <w:rsid w:val="00BF5CDA"/>
    <w:rsid w:val="00BF641F"/>
    <w:rsid w:val="00BF6EC1"/>
    <w:rsid w:val="00BF7971"/>
    <w:rsid w:val="00C00FB6"/>
    <w:rsid w:val="00C01B29"/>
    <w:rsid w:val="00C022DA"/>
    <w:rsid w:val="00C0309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7315"/>
    <w:rsid w:val="00C179B9"/>
    <w:rsid w:val="00C17EA7"/>
    <w:rsid w:val="00C20321"/>
    <w:rsid w:val="00C21064"/>
    <w:rsid w:val="00C22B71"/>
    <w:rsid w:val="00C24B1D"/>
    <w:rsid w:val="00C26623"/>
    <w:rsid w:val="00C274D3"/>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5342"/>
    <w:rsid w:val="00C55B70"/>
    <w:rsid w:val="00C55C6D"/>
    <w:rsid w:val="00C55FD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197D"/>
    <w:rsid w:val="00C8533C"/>
    <w:rsid w:val="00C858DD"/>
    <w:rsid w:val="00C86340"/>
    <w:rsid w:val="00C86801"/>
    <w:rsid w:val="00C86F33"/>
    <w:rsid w:val="00C92162"/>
    <w:rsid w:val="00C937D7"/>
    <w:rsid w:val="00C94339"/>
    <w:rsid w:val="00C94473"/>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2904"/>
    <w:rsid w:val="00CD359F"/>
    <w:rsid w:val="00CD3A2B"/>
    <w:rsid w:val="00CD3BC2"/>
    <w:rsid w:val="00CD4678"/>
    <w:rsid w:val="00CD6329"/>
    <w:rsid w:val="00CE1629"/>
    <w:rsid w:val="00CE1AC1"/>
    <w:rsid w:val="00CE1BE7"/>
    <w:rsid w:val="00CE280C"/>
    <w:rsid w:val="00CE2CF8"/>
    <w:rsid w:val="00CE5144"/>
    <w:rsid w:val="00CE520C"/>
    <w:rsid w:val="00CE555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CBD"/>
    <w:rsid w:val="00D03610"/>
    <w:rsid w:val="00D0458A"/>
    <w:rsid w:val="00D0528C"/>
    <w:rsid w:val="00D05790"/>
    <w:rsid w:val="00D057E2"/>
    <w:rsid w:val="00D0679A"/>
    <w:rsid w:val="00D07392"/>
    <w:rsid w:val="00D074B2"/>
    <w:rsid w:val="00D0757D"/>
    <w:rsid w:val="00D07D07"/>
    <w:rsid w:val="00D12355"/>
    <w:rsid w:val="00D1252E"/>
    <w:rsid w:val="00D13900"/>
    <w:rsid w:val="00D1470D"/>
    <w:rsid w:val="00D14F9D"/>
    <w:rsid w:val="00D15051"/>
    <w:rsid w:val="00D15423"/>
    <w:rsid w:val="00D154E0"/>
    <w:rsid w:val="00D16C1D"/>
    <w:rsid w:val="00D20BA6"/>
    <w:rsid w:val="00D22205"/>
    <w:rsid w:val="00D2376C"/>
    <w:rsid w:val="00D2438C"/>
    <w:rsid w:val="00D27AD9"/>
    <w:rsid w:val="00D27B33"/>
    <w:rsid w:val="00D27DEC"/>
    <w:rsid w:val="00D27EC2"/>
    <w:rsid w:val="00D3074A"/>
    <w:rsid w:val="00D30AC5"/>
    <w:rsid w:val="00D30BBF"/>
    <w:rsid w:val="00D3202D"/>
    <w:rsid w:val="00D33E0F"/>
    <w:rsid w:val="00D345C6"/>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10F6"/>
    <w:rsid w:val="00D61303"/>
    <w:rsid w:val="00D6158D"/>
    <w:rsid w:val="00D621F5"/>
    <w:rsid w:val="00D62400"/>
    <w:rsid w:val="00D635A7"/>
    <w:rsid w:val="00D63738"/>
    <w:rsid w:val="00D65111"/>
    <w:rsid w:val="00D65BA8"/>
    <w:rsid w:val="00D661DD"/>
    <w:rsid w:val="00D665CE"/>
    <w:rsid w:val="00D66D49"/>
    <w:rsid w:val="00D67B4F"/>
    <w:rsid w:val="00D70067"/>
    <w:rsid w:val="00D701F7"/>
    <w:rsid w:val="00D71A69"/>
    <w:rsid w:val="00D71F98"/>
    <w:rsid w:val="00D728D9"/>
    <w:rsid w:val="00D7348B"/>
    <w:rsid w:val="00D7452F"/>
    <w:rsid w:val="00D74FA2"/>
    <w:rsid w:val="00D751F1"/>
    <w:rsid w:val="00D77437"/>
    <w:rsid w:val="00D77D35"/>
    <w:rsid w:val="00D80112"/>
    <w:rsid w:val="00D823FD"/>
    <w:rsid w:val="00D83740"/>
    <w:rsid w:val="00D83C2D"/>
    <w:rsid w:val="00D84F75"/>
    <w:rsid w:val="00D86012"/>
    <w:rsid w:val="00D862CE"/>
    <w:rsid w:val="00D86AC2"/>
    <w:rsid w:val="00D8783E"/>
    <w:rsid w:val="00D87B63"/>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B08"/>
    <w:rsid w:val="00DD03B3"/>
    <w:rsid w:val="00DD1291"/>
    <w:rsid w:val="00DD196E"/>
    <w:rsid w:val="00DD2EEA"/>
    <w:rsid w:val="00DD3015"/>
    <w:rsid w:val="00DD3B7D"/>
    <w:rsid w:val="00DD3E4B"/>
    <w:rsid w:val="00DD41E3"/>
    <w:rsid w:val="00DD623F"/>
    <w:rsid w:val="00DD67DF"/>
    <w:rsid w:val="00DD7E78"/>
    <w:rsid w:val="00DE0452"/>
    <w:rsid w:val="00DE0B57"/>
    <w:rsid w:val="00DE5D2D"/>
    <w:rsid w:val="00DE6116"/>
    <w:rsid w:val="00DE62A3"/>
    <w:rsid w:val="00DE69C0"/>
    <w:rsid w:val="00DE7749"/>
    <w:rsid w:val="00DF10A5"/>
    <w:rsid w:val="00DF1587"/>
    <w:rsid w:val="00DF2B32"/>
    <w:rsid w:val="00DF2D94"/>
    <w:rsid w:val="00DF3298"/>
    <w:rsid w:val="00DF3AB1"/>
    <w:rsid w:val="00DF4B8A"/>
    <w:rsid w:val="00DF71E1"/>
    <w:rsid w:val="00DF74C7"/>
    <w:rsid w:val="00DF76AC"/>
    <w:rsid w:val="00DF7EA6"/>
    <w:rsid w:val="00E000DA"/>
    <w:rsid w:val="00E0119C"/>
    <w:rsid w:val="00E027F9"/>
    <w:rsid w:val="00E02ADF"/>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4B7"/>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38C5"/>
    <w:rsid w:val="00E3402D"/>
    <w:rsid w:val="00E342FC"/>
    <w:rsid w:val="00E37E18"/>
    <w:rsid w:val="00E403E9"/>
    <w:rsid w:val="00E410F3"/>
    <w:rsid w:val="00E42A1C"/>
    <w:rsid w:val="00E42B0D"/>
    <w:rsid w:val="00E42BCD"/>
    <w:rsid w:val="00E43B89"/>
    <w:rsid w:val="00E43E95"/>
    <w:rsid w:val="00E44C19"/>
    <w:rsid w:val="00E45E66"/>
    <w:rsid w:val="00E4609B"/>
    <w:rsid w:val="00E46814"/>
    <w:rsid w:val="00E477C2"/>
    <w:rsid w:val="00E50CD0"/>
    <w:rsid w:val="00E5139F"/>
    <w:rsid w:val="00E513EF"/>
    <w:rsid w:val="00E51D05"/>
    <w:rsid w:val="00E5231C"/>
    <w:rsid w:val="00E52802"/>
    <w:rsid w:val="00E53D89"/>
    <w:rsid w:val="00E5402B"/>
    <w:rsid w:val="00E55697"/>
    <w:rsid w:val="00E5605B"/>
    <w:rsid w:val="00E56C77"/>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288A"/>
    <w:rsid w:val="00E769CE"/>
    <w:rsid w:val="00E76E4E"/>
    <w:rsid w:val="00E77F2F"/>
    <w:rsid w:val="00E80132"/>
    <w:rsid w:val="00E80AC0"/>
    <w:rsid w:val="00E80B0D"/>
    <w:rsid w:val="00E80D5A"/>
    <w:rsid w:val="00E81436"/>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0994"/>
    <w:rsid w:val="00EB4441"/>
    <w:rsid w:val="00EB4EEC"/>
    <w:rsid w:val="00EB5495"/>
    <w:rsid w:val="00EB56C4"/>
    <w:rsid w:val="00EB571D"/>
    <w:rsid w:val="00EB59CC"/>
    <w:rsid w:val="00EB63C4"/>
    <w:rsid w:val="00EB6CF2"/>
    <w:rsid w:val="00EB7964"/>
    <w:rsid w:val="00EB7C31"/>
    <w:rsid w:val="00EC28E2"/>
    <w:rsid w:val="00EC2A96"/>
    <w:rsid w:val="00EC2E91"/>
    <w:rsid w:val="00EC511D"/>
    <w:rsid w:val="00EC54AE"/>
    <w:rsid w:val="00EC54D0"/>
    <w:rsid w:val="00EC5F60"/>
    <w:rsid w:val="00EC619D"/>
    <w:rsid w:val="00ED0273"/>
    <w:rsid w:val="00ED123D"/>
    <w:rsid w:val="00ED4411"/>
    <w:rsid w:val="00ED4733"/>
    <w:rsid w:val="00ED58B2"/>
    <w:rsid w:val="00ED6AB9"/>
    <w:rsid w:val="00EE2ABB"/>
    <w:rsid w:val="00EE4E1B"/>
    <w:rsid w:val="00EE60B6"/>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6DD1"/>
    <w:rsid w:val="00F07C9B"/>
    <w:rsid w:val="00F1004C"/>
    <w:rsid w:val="00F11E6A"/>
    <w:rsid w:val="00F131B7"/>
    <w:rsid w:val="00F16E13"/>
    <w:rsid w:val="00F20801"/>
    <w:rsid w:val="00F20852"/>
    <w:rsid w:val="00F22FCF"/>
    <w:rsid w:val="00F22FFB"/>
    <w:rsid w:val="00F24558"/>
    <w:rsid w:val="00F249ED"/>
    <w:rsid w:val="00F2698D"/>
    <w:rsid w:val="00F271BA"/>
    <w:rsid w:val="00F3032A"/>
    <w:rsid w:val="00F3087E"/>
    <w:rsid w:val="00F31F57"/>
    <w:rsid w:val="00F32714"/>
    <w:rsid w:val="00F33475"/>
    <w:rsid w:val="00F33A67"/>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FAE"/>
    <w:rsid w:val="00F83D17"/>
    <w:rsid w:val="00F84730"/>
    <w:rsid w:val="00F85CC5"/>
    <w:rsid w:val="00F87DC0"/>
    <w:rsid w:val="00F90035"/>
    <w:rsid w:val="00F90540"/>
    <w:rsid w:val="00F90BDC"/>
    <w:rsid w:val="00F9237D"/>
    <w:rsid w:val="00F932B7"/>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08FD"/>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CUSA@electralink.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dcusa.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808DA-6A6B-4B50-940D-44744431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5088</Words>
  <Characters>29006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2</cp:revision>
  <cp:lastPrinted>2015-04-24T11:29:00Z</cp:lastPrinted>
  <dcterms:created xsi:type="dcterms:W3CDTF">2015-05-08T11:21:00Z</dcterms:created>
  <dcterms:modified xsi:type="dcterms:W3CDTF">2015-05-08T11:21:00Z</dcterms:modified>
</cp:coreProperties>
</file>